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line="297" w:lineRule="auto"/>
      </w:pPr>
    </w:p>
    <w:p>
      <w:pPr>
        <w:pStyle w:val="5"/>
        <w:spacing w:line="297" w:lineRule="auto"/>
      </w:pPr>
    </w:p>
    <w:p>
      <w:pPr>
        <w:pStyle w:val="5"/>
        <w:spacing w:line="297" w:lineRule="auto"/>
      </w:pPr>
    </w:p>
    <w:p>
      <w:pPr>
        <w:pStyle w:val="5"/>
        <w:spacing w:line="297" w:lineRule="auto"/>
      </w:pPr>
      <w:r>
        <w:drawing>
          <wp:anchor distT="0" distB="0" distL="0" distR="0" simplePos="0" relativeHeight="251659264" behindDoc="0" locked="0" layoutInCell="1" allowOverlap="1">
            <wp:simplePos x="0" y="0"/>
            <wp:positionH relativeFrom="column">
              <wp:posOffset>161925</wp:posOffset>
            </wp:positionH>
            <wp:positionV relativeFrom="paragraph">
              <wp:posOffset>273685</wp:posOffset>
            </wp:positionV>
            <wp:extent cx="1016000" cy="984250"/>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6"/>
                    <a:stretch>
                      <a:fillRect/>
                    </a:stretch>
                  </pic:blipFill>
                  <pic:spPr>
                    <a:xfrm>
                      <a:off x="0" y="0"/>
                      <a:ext cx="1015971" cy="984220"/>
                    </a:xfrm>
                    <a:prstGeom prst="rect">
                      <a:avLst/>
                    </a:prstGeom>
                  </pic:spPr>
                </pic:pic>
              </a:graphicData>
            </a:graphic>
          </wp:anchor>
        </w:drawing>
      </w:r>
    </w:p>
    <w:p>
      <w:pPr>
        <w:ind w:firstLine="2091" w:firstLineChars="200"/>
        <w:outlineLvl w:val="0"/>
        <w:rPr>
          <w:rFonts w:hint="eastAsia" w:ascii="楷体" w:hAnsi="楷体" w:eastAsia="楷体" w:cs="楷体"/>
          <w:sz w:val="92"/>
          <w:szCs w:val="92"/>
        </w:rPr>
      </w:pPr>
      <w:bookmarkStart w:id="0" w:name="_Toc18600"/>
      <w:r>
        <w:rPr>
          <w:rFonts w:ascii="楷体" w:hAnsi="楷体" w:eastAsia="楷体" w:cs="楷体"/>
          <w:b/>
          <w:bCs/>
          <w:spacing w:val="61"/>
          <w:sz w:val="92"/>
          <w:szCs w:val="92"/>
        </w:rPr>
        <w:t>山東現代學院</w:t>
      </w:r>
      <w:bookmarkEnd w:id="0"/>
    </w:p>
    <w:p>
      <w:pPr>
        <w:spacing w:line="188" w:lineRule="auto"/>
        <w:ind w:left="2214"/>
        <w:rPr>
          <w:rFonts w:ascii="Times New Roman" w:hAnsi="Times New Roman" w:eastAsia="Times New Roman" w:cs="Times New Roman"/>
          <w:sz w:val="33"/>
          <w:szCs w:val="33"/>
        </w:rPr>
      </w:pPr>
      <w:r>
        <w:rPr>
          <w:rFonts w:ascii="Times New Roman" w:hAnsi="Times New Roman" w:eastAsia="Times New Roman" w:cs="Times New Roman"/>
          <w:b/>
          <w:bCs/>
          <w:spacing w:val="-4"/>
          <w:sz w:val="33"/>
          <w:szCs w:val="33"/>
        </w:rPr>
        <w:t>SHANDONG XIANDAI UNI</w:t>
      </w:r>
      <w:r>
        <w:rPr>
          <w:rFonts w:ascii="Times New Roman" w:hAnsi="Times New Roman" w:eastAsia="Times New Roman" w:cs="Times New Roman"/>
          <w:b/>
          <w:bCs/>
          <w:spacing w:val="-5"/>
          <w:sz w:val="33"/>
          <w:szCs w:val="33"/>
        </w:rPr>
        <w:t>VERSITY</w:t>
      </w:r>
    </w:p>
    <w:p>
      <w:pPr>
        <w:pStyle w:val="5"/>
        <w:spacing w:line="259" w:lineRule="auto"/>
      </w:pPr>
    </w:p>
    <w:p>
      <w:pPr>
        <w:pStyle w:val="5"/>
        <w:spacing w:line="259" w:lineRule="auto"/>
      </w:pPr>
    </w:p>
    <w:p>
      <w:pPr>
        <w:pStyle w:val="5"/>
        <w:spacing w:line="260" w:lineRule="auto"/>
      </w:pPr>
    </w:p>
    <w:p>
      <w:pPr>
        <w:pStyle w:val="5"/>
        <w:spacing w:line="260" w:lineRule="auto"/>
      </w:pPr>
    </w:p>
    <w:p>
      <w:pPr>
        <w:pStyle w:val="5"/>
        <w:spacing w:line="260" w:lineRule="auto"/>
      </w:pPr>
    </w:p>
    <w:p>
      <w:pPr>
        <w:pStyle w:val="5"/>
        <w:spacing w:line="260" w:lineRule="auto"/>
      </w:pPr>
    </w:p>
    <w:p>
      <w:pPr>
        <w:pStyle w:val="5"/>
        <w:spacing w:line="260" w:lineRule="auto"/>
      </w:pPr>
    </w:p>
    <w:p>
      <w:pPr>
        <w:pStyle w:val="5"/>
        <w:spacing w:line="260" w:lineRule="auto"/>
      </w:pPr>
    </w:p>
    <w:p>
      <w:pPr>
        <w:pStyle w:val="5"/>
        <w:spacing w:line="260" w:lineRule="auto"/>
      </w:pPr>
    </w:p>
    <w:p>
      <w:pPr>
        <w:pStyle w:val="5"/>
        <w:spacing w:line="260" w:lineRule="auto"/>
      </w:pPr>
    </w:p>
    <w:p>
      <w:pPr>
        <w:spacing w:before="169" w:line="221" w:lineRule="auto"/>
        <w:jc w:val="center"/>
        <w:rPr>
          <w:rFonts w:hint="eastAsia" w:ascii="黑体" w:hAnsi="黑体" w:eastAsia="黑体" w:cs="黑体"/>
          <w:sz w:val="52"/>
          <w:szCs w:val="52"/>
        </w:rPr>
      </w:pPr>
      <w:r>
        <w:rPr>
          <w:rFonts w:hint="eastAsia" w:ascii="黑体" w:hAnsi="黑体" w:eastAsia="黑体" w:cs="黑体"/>
          <w:b/>
          <w:bCs/>
          <w:spacing w:val="-10"/>
          <w:sz w:val="52"/>
          <w:szCs w:val="52"/>
          <w:lang w:eastAsia="zh-CN"/>
        </w:rPr>
        <w:t>人工智能</w:t>
      </w:r>
      <w:r>
        <w:rPr>
          <w:rFonts w:ascii="黑体" w:hAnsi="黑体" w:eastAsia="黑体" w:cs="黑体"/>
          <w:b/>
          <w:bCs/>
          <w:spacing w:val="-10"/>
          <w:sz w:val="52"/>
          <w:szCs w:val="52"/>
        </w:rPr>
        <w:t>学院</w:t>
      </w:r>
    </w:p>
    <w:p>
      <w:pPr>
        <w:pStyle w:val="5"/>
        <w:spacing w:line="267" w:lineRule="auto"/>
      </w:pPr>
    </w:p>
    <w:p>
      <w:pPr>
        <w:pStyle w:val="5"/>
        <w:spacing w:line="268" w:lineRule="auto"/>
      </w:pPr>
    </w:p>
    <w:p>
      <w:pPr>
        <w:pStyle w:val="5"/>
        <w:spacing w:line="268" w:lineRule="auto"/>
      </w:pPr>
    </w:p>
    <w:p>
      <w:pPr>
        <w:spacing w:before="169" w:line="221" w:lineRule="auto"/>
        <w:jc w:val="center"/>
        <w:rPr>
          <w:rFonts w:hint="eastAsia" w:ascii="黑体" w:hAnsi="黑体" w:eastAsia="黑体" w:cs="黑体"/>
          <w:b/>
          <w:bCs/>
          <w:spacing w:val="3"/>
          <w:sz w:val="52"/>
          <w:szCs w:val="52"/>
        </w:rPr>
      </w:pPr>
      <w:r>
        <w:rPr>
          <w:rFonts w:hint="eastAsia" w:ascii="黑体" w:hAnsi="黑体" w:eastAsia="黑体" w:cs="黑体"/>
          <w:b/>
          <w:bCs/>
          <w:spacing w:val="3"/>
          <w:sz w:val="52"/>
          <w:szCs w:val="52"/>
          <w:lang w:eastAsia="zh-CN"/>
        </w:rPr>
        <w:t>具身人工智能</w:t>
      </w:r>
      <w:r>
        <w:rPr>
          <w:rFonts w:ascii="黑体" w:hAnsi="黑体" w:eastAsia="黑体" w:cs="黑体"/>
          <w:b/>
          <w:bCs/>
          <w:spacing w:val="3"/>
          <w:sz w:val="52"/>
          <w:szCs w:val="52"/>
        </w:rPr>
        <w:t>实验室</w:t>
      </w:r>
    </w:p>
    <w:p>
      <w:pPr>
        <w:spacing w:before="169" w:line="221" w:lineRule="auto"/>
        <w:jc w:val="center"/>
        <w:rPr>
          <w:rFonts w:hint="eastAsia" w:ascii="黑体" w:hAnsi="黑体" w:eastAsia="黑体" w:cs="黑体"/>
          <w:b/>
          <w:bCs/>
          <w:spacing w:val="3"/>
          <w:sz w:val="52"/>
          <w:szCs w:val="52"/>
        </w:rPr>
      </w:pPr>
      <w:r>
        <w:rPr>
          <w:rFonts w:ascii="黑体" w:hAnsi="黑体" w:eastAsia="黑体" w:cs="黑体"/>
          <w:b/>
          <w:bCs/>
          <w:spacing w:val="3"/>
          <w:sz w:val="52"/>
          <w:szCs w:val="52"/>
        </w:rPr>
        <w:t>建设方案</w:t>
      </w:r>
    </w:p>
    <w:p>
      <w:pPr>
        <w:spacing w:before="169" w:line="221" w:lineRule="auto"/>
        <w:ind w:left="1492"/>
        <w:rPr>
          <w:rFonts w:hint="eastAsia" w:ascii="黑体" w:hAnsi="黑体" w:eastAsia="黑体" w:cs="黑体"/>
          <w:b/>
          <w:bCs/>
          <w:spacing w:val="3"/>
          <w:sz w:val="52"/>
          <w:szCs w:val="52"/>
          <w:lang w:eastAsia="zh-CN"/>
        </w:rPr>
      </w:pPr>
    </w:p>
    <w:p>
      <w:pPr>
        <w:pStyle w:val="5"/>
        <w:spacing w:line="250" w:lineRule="auto"/>
      </w:pPr>
    </w:p>
    <w:p>
      <w:pPr>
        <w:pStyle w:val="5"/>
        <w:spacing w:line="250" w:lineRule="auto"/>
      </w:pPr>
    </w:p>
    <w:p>
      <w:pPr>
        <w:pStyle w:val="5"/>
        <w:spacing w:line="250" w:lineRule="auto"/>
      </w:pPr>
    </w:p>
    <w:p>
      <w:pPr>
        <w:pStyle w:val="5"/>
        <w:spacing w:line="250" w:lineRule="auto"/>
      </w:pPr>
    </w:p>
    <w:p>
      <w:pPr>
        <w:pStyle w:val="5"/>
        <w:spacing w:line="250" w:lineRule="auto"/>
      </w:pPr>
    </w:p>
    <w:p>
      <w:pPr>
        <w:pStyle w:val="5"/>
        <w:spacing w:line="250" w:lineRule="auto"/>
      </w:pPr>
    </w:p>
    <w:p>
      <w:pPr>
        <w:pStyle w:val="5"/>
        <w:spacing w:line="250" w:lineRule="auto"/>
      </w:pPr>
    </w:p>
    <w:p>
      <w:pPr>
        <w:pStyle w:val="5"/>
        <w:spacing w:line="250" w:lineRule="auto"/>
      </w:pPr>
    </w:p>
    <w:p>
      <w:pPr>
        <w:pStyle w:val="5"/>
        <w:spacing w:line="250" w:lineRule="auto"/>
      </w:pPr>
    </w:p>
    <w:p>
      <w:pPr>
        <w:pStyle w:val="5"/>
        <w:spacing w:line="250" w:lineRule="auto"/>
      </w:pPr>
    </w:p>
    <w:p>
      <w:pPr>
        <w:pStyle w:val="5"/>
        <w:spacing w:line="250" w:lineRule="auto"/>
      </w:pPr>
    </w:p>
    <w:p>
      <w:pPr>
        <w:pStyle w:val="5"/>
        <w:spacing w:line="250" w:lineRule="auto"/>
      </w:pPr>
    </w:p>
    <w:p>
      <w:pPr>
        <w:pStyle w:val="5"/>
        <w:spacing w:line="251" w:lineRule="auto"/>
      </w:pPr>
    </w:p>
    <w:p>
      <w:pPr>
        <w:pStyle w:val="5"/>
        <w:spacing w:line="251" w:lineRule="auto"/>
      </w:pPr>
    </w:p>
    <w:p>
      <w:pPr>
        <w:pStyle w:val="5"/>
        <w:spacing w:line="251" w:lineRule="auto"/>
      </w:pPr>
    </w:p>
    <w:p>
      <w:pPr>
        <w:pStyle w:val="5"/>
        <w:spacing w:line="251" w:lineRule="auto"/>
      </w:pPr>
    </w:p>
    <w:p>
      <w:pPr>
        <w:pStyle w:val="5"/>
        <w:spacing w:line="251" w:lineRule="auto"/>
      </w:pPr>
    </w:p>
    <w:p>
      <w:pPr>
        <w:pStyle w:val="5"/>
        <w:spacing w:line="251" w:lineRule="auto"/>
      </w:pPr>
    </w:p>
    <w:p>
      <w:pPr>
        <w:spacing w:before="147" w:line="219" w:lineRule="auto"/>
        <w:ind w:left="2881"/>
        <w:rPr>
          <w:rFonts w:hint="eastAsia" w:ascii="宋体" w:hAnsi="宋体" w:eastAsia="宋体" w:cs="宋体"/>
          <w:sz w:val="45"/>
          <w:szCs w:val="45"/>
        </w:rPr>
      </w:pPr>
      <w:r>
        <w:rPr>
          <w:rFonts w:ascii="宋体" w:hAnsi="宋体" w:eastAsia="宋体" w:cs="宋体"/>
          <w:b/>
          <w:bCs/>
          <w:spacing w:val="33"/>
          <w:sz w:val="45"/>
          <w:szCs w:val="45"/>
        </w:rPr>
        <w:t>2026年0</w:t>
      </w:r>
      <w:r>
        <w:rPr>
          <w:rFonts w:hint="eastAsia" w:ascii="宋体" w:hAnsi="宋体" w:eastAsia="宋体" w:cs="宋体"/>
          <w:b/>
          <w:bCs/>
          <w:spacing w:val="33"/>
          <w:sz w:val="45"/>
          <w:szCs w:val="45"/>
          <w:lang w:eastAsia="zh-CN"/>
        </w:rPr>
        <w:t>4</w:t>
      </w:r>
      <w:r>
        <w:rPr>
          <w:rFonts w:ascii="宋体" w:hAnsi="宋体" w:eastAsia="宋体" w:cs="宋体"/>
          <w:b/>
          <w:bCs/>
          <w:spacing w:val="33"/>
          <w:sz w:val="45"/>
          <w:szCs w:val="45"/>
        </w:rPr>
        <w:t>月</w:t>
      </w:r>
    </w:p>
    <w:p>
      <w:pPr>
        <w:spacing w:line="219" w:lineRule="auto"/>
        <w:rPr>
          <w:rFonts w:hint="eastAsia" w:ascii="宋体" w:hAnsi="宋体" w:eastAsia="宋体" w:cs="宋体"/>
          <w:sz w:val="45"/>
          <w:szCs w:val="45"/>
        </w:rPr>
        <w:sectPr>
          <w:pgSz w:w="11900" w:h="16840"/>
          <w:pgMar w:top="1431" w:right="1785" w:bottom="0" w:left="1785" w:header="0" w:footer="0" w:gutter="0"/>
          <w:cols w:space="720" w:num="1"/>
        </w:sectPr>
      </w:pPr>
    </w:p>
    <w:sdt>
      <w:sdtPr>
        <w:rPr>
          <w:rFonts w:ascii="宋体" w:hAnsi="宋体" w:eastAsia="宋体"/>
        </w:rPr>
        <w:id w:val="147457585"/>
        <w15:color w:val="DBDBDB"/>
        <w:docPartObj>
          <w:docPartGallery w:val="Table of Contents"/>
          <w:docPartUnique/>
        </w:docPartObj>
      </w:sdtPr>
      <w:sdtEndPr>
        <w:rPr>
          <w:rFonts w:ascii="Times New Roman" w:hAnsi="Times New Roman" w:eastAsia="Times New Roman" w:cs="Times New Roman"/>
          <w:szCs w:val="28"/>
        </w:rPr>
      </w:sdtEndPr>
      <w:sdtContent>
        <w:p>
          <w:pPr>
            <w:spacing w:line="480" w:lineRule="auto"/>
            <w:jc w:val="center"/>
            <w:rPr>
              <w:rFonts w:eastAsia="宋体"/>
              <w:sz w:val="44"/>
              <w:szCs w:val="44"/>
            </w:rPr>
          </w:pPr>
          <w:r>
            <w:rPr>
              <w:rFonts w:ascii="宋体" w:hAnsi="宋体" w:eastAsia="宋体"/>
              <w:sz w:val="44"/>
              <w:szCs w:val="44"/>
            </w:rPr>
            <w:t>目录</w:t>
          </w:r>
        </w:p>
        <w:p>
          <w:pPr>
            <w:pStyle w:val="8"/>
            <w:tabs>
              <w:tab w:val="right" w:leader="dot" w:pos="8629"/>
            </w:tabs>
            <w:rPr>
              <w:rFonts w:eastAsia="宋体"/>
              <w:szCs w:val="28"/>
            </w:rPr>
          </w:pPr>
          <w:r>
            <w:rPr>
              <w:rFonts w:ascii="Times New Roman" w:hAnsi="Times New Roman" w:eastAsia="宋体" w:cs="Times New Roman"/>
              <w:sz w:val="28"/>
              <w:szCs w:val="28"/>
            </w:rPr>
            <w:fldChar w:fldCharType="begin"/>
          </w:r>
          <w:r>
            <w:rPr>
              <w:rFonts w:ascii="Times New Roman" w:hAnsi="Times New Roman" w:eastAsia="宋体" w:cs="Times New Roman"/>
              <w:sz w:val="28"/>
              <w:szCs w:val="28"/>
            </w:rPr>
            <w:instrText xml:space="preserve">TOC \o "1-3" \h \u </w:instrText>
          </w:r>
          <w:r>
            <w:rPr>
              <w:rFonts w:ascii="Times New Roman" w:hAnsi="Times New Roman" w:eastAsia="宋体" w:cs="Times New Roman"/>
              <w:sz w:val="28"/>
              <w:szCs w:val="28"/>
            </w:rPr>
            <w:fldChar w:fldCharType="separate"/>
          </w:r>
        </w:p>
        <w:p>
          <w:pPr>
            <w:pStyle w:val="9"/>
            <w:tabs>
              <w:tab w:val="right" w:leader="dot" w:pos="8629"/>
            </w:tabs>
            <w:spacing w:line="360" w:lineRule="auto"/>
            <w:rPr>
              <w:rFonts w:hint="eastAsia" w:asciiTheme="minorEastAsia" w:hAnsiTheme="minorEastAsia" w:eastAsiaTheme="minorEastAsia" w:cstheme="minorEastAsia"/>
              <w:sz w:val="28"/>
              <w:szCs w:val="28"/>
            </w:rPr>
          </w:pPr>
          <w:r>
            <w:fldChar w:fldCharType="begin"/>
          </w:r>
          <w:r>
            <w:instrText xml:space="preserve"> HYPERLINK \l "_Toc28885" </w:instrText>
          </w:r>
          <w:r>
            <w:fldChar w:fldCharType="separate"/>
          </w:r>
          <w:r>
            <w:rPr>
              <w:rFonts w:hint="eastAsia" w:asciiTheme="minorEastAsia" w:hAnsiTheme="minorEastAsia" w:eastAsiaTheme="minorEastAsia" w:cstheme="minorEastAsia"/>
              <w:sz w:val="28"/>
              <w:szCs w:val="28"/>
            </w:rPr>
            <w:t>第一章</w:t>
          </w: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rPr>
            <w:t>项目概况</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_Toc28885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pPr>
            <w:pStyle w:val="9"/>
            <w:tabs>
              <w:tab w:val="right" w:leader="dot" w:pos="8629"/>
            </w:tabs>
            <w:spacing w:line="360" w:lineRule="auto"/>
            <w:rPr>
              <w:rFonts w:hint="eastAsia" w:asciiTheme="minorEastAsia" w:hAnsiTheme="minorEastAsia" w:eastAsiaTheme="minorEastAsia" w:cstheme="minorEastAsia"/>
              <w:sz w:val="28"/>
              <w:szCs w:val="28"/>
            </w:rPr>
          </w:pPr>
          <w:r>
            <w:fldChar w:fldCharType="begin"/>
          </w:r>
          <w:r>
            <w:instrText xml:space="preserve"> HYPERLINK \l "_Toc1092" </w:instrText>
          </w:r>
          <w:r>
            <w:fldChar w:fldCharType="separate"/>
          </w:r>
          <w:r>
            <w:rPr>
              <w:rFonts w:hint="eastAsia" w:asciiTheme="minorEastAsia" w:hAnsiTheme="minorEastAsia" w:eastAsiaTheme="minorEastAsia" w:cstheme="minorEastAsia"/>
              <w:sz w:val="28"/>
              <w:szCs w:val="28"/>
            </w:rPr>
            <w:t>第二章</w:t>
          </w: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rPr>
            <w:t>专业适配性</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_Toc1092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pPr>
            <w:pStyle w:val="9"/>
            <w:tabs>
              <w:tab w:val="right" w:leader="dot" w:pos="8629"/>
            </w:tabs>
            <w:spacing w:line="360" w:lineRule="auto"/>
            <w:rPr>
              <w:rFonts w:hint="eastAsia" w:asciiTheme="minorEastAsia" w:hAnsiTheme="minorEastAsia" w:eastAsiaTheme="minorEastAsia" w:cstheme="minorEastAsia"/>
              <w:sz w:val="28"/>
              <w:szCs w:val="28"/>
            </w:rPr>
          </w:pPr>
          <w:r>
            <w:fldChar w:fldCharType="begin"/>
          </w:r>
          <w:r>
            <w:instrText xml:space="preserve"> HYPERLINK \l "_Toc12228" </w:instrText>
          </w:r>
          <w:r>
            <w:fldChar w:fldCharType="separate"/>
          </w:r>
          <w:r>
            <w:rPr>
              <w:rFonts w:hint="eastAsia" w:asciiTheme="minorEastAsia" w:hAnsiTheme="minorEastAsia" w:eastAsiaTheme="minorEastAsia" w:cstheme="minorEastAsia"/>
              <w:sz w:val="28"/>
              <w:szCs w:val="28"/>
            </w:rPr>
            <w:t>第三章</w:t>
          </w: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rPr>
            <w:t>建设必要性</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_Toc12228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pPr>
            <w:pStyle w:val="9"/>
            <w:tabs>
              <w:tab w:val="right" w:leader="dot" w:pos="8629"/>
            </w:tabs>
            <w:spacing w:line="360" w:lineRule="auto"/>
            <w:rPr>
              <w:rFonts w:eastAsia="宋体"/>
              <w:szCs w:val="28"/>
            </w:rPr>
          </w:pPr>
          <w:r>
            <w:fldChar w:fldCharType="begin"/>
          </w:r>
          <w:r>
            <w:instrText xml:space="preserve"> HYPERLINK \l "_Toc7888" </w:instrText>
          </w:r>
          <w:r>
            <w:fldChar w:fldCharType="separate"/>
          </w:r>
          <w:r>
            <w:rPr>
              <w:rFonts w:hint="eastAsia" w:asciiTheme="minorEastAsia" w:hAnsiTheme="minorEastAsia" w:eastAsiaTheme="minorEastAsia" w:cstheme="minorEastAsia"/>
              <w:sz w:val="28"/>
              <w:szCs w:val="28"/>
            </w:rPr>
            <w:t>第</w:t>
          </w:r>
          <w:r>
            <w:rPr>
              <w:rFonts w:hint="eastAsia" w:asciiTheme="minorEastAsia" w:hAnsiTheme="minorEastAsia" w:eastAsiaTheme="minorEastAsia" w:cstheme="minorEastAsia"/>
              <w:sz w:val="28"/>
              <w:szCs w:val="28"/>
              <w:lang w:eastAsia="zh-CN"/>
            </w:rPr>
            <w:t>四</w:t>
          </w:r>
          <w:r>
            <w:rPr>
              <w:rFonts w:hint="eastAsia" w:asciiTheme="minorEastAsia" w:hAnsiTheme="minorEastAsia" w:eastAsiaTheme="minorEastAsia" w:cstheme="minorEastAsia"/>
              <w:sz w:val="28"/>
              <w:szCs w:val="28"/>
            </w:rPr>
            <w:t>章</w:t>
          </w: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rPr>
            <w:t>建设规划</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_Toc7888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pPr>
            <w:spacing w:line="222" w:lineRule="auto"/>
            <w:rPr>
              <w:rFonts w:ascii="Times New Roman" w:hAnsi="Times New Roman" w:eastAsia="Times New Roman" w:cs="Times New Roman"/>
              <w:szCs w:val="28"/>
            </w:rPr>
          </w:pPr>
          <w:r>
            <w:rPr>
              <w:rFonts w:ascii="Times New Roman" w:hAnsi="Times New Roman" w:eastAsia="宋体" w:cs="Times New Roman"/>
              <w:szCs w:val="28"/>
            </w:rPr>
            <w:fldChar w:fldCharType="end"/>
          </w:r>
        </w:p>
      </w:sdtContent>
    </w:sdt>
    <w:p>
      <w:pPr>
        <w:spacing w:line="222" w:lineRule="auto"/>
        <w:rPr>
          <w:rFonts w:ascii="Times New Roman" w:hAnsi="Times New Roman" w:eastAsia="Times New Roman" w:cs="Times New Roman"/>
          <w:szCs w:val="28"/>
        </w:rPr>
        <w:sectPr>
          <w:footerReference r:id="rId3" w:type="default"/>
          <w:pgSz w:w="11900" w:h="16840"/>
          <w:pgMar w:top="1259" w:right="1486" w:bottom="0" w:left="1559" w:header="0" w:footer="0" w:gutter="0"/>
          <w:pgNumType w:start="1"/>
          <w:cols w:space="720" w:num="1"/>
        </w:sectPr>
      </w:pPr>
    </w:p>
    <w:p>
      <w:pPr>
        <w:pStyle w:val="3"/>
        <w:spacing w:after="0"/>
        <w:jc w:val="center"/>
        <w:rPr>
          <w:lang w:eastAsia="zh-CN"/>
        </w:rPr>
      </w:pPr>
      <w:bookmarkStart w:id="1" w:name="bookmark12"/>
      <w:bookmarkEnd w:id="1"/>
      <w:bookmarkStart w:id="2" w:name="_Toc28885"/>
      <w:r>
        <w:rPr>
          <w:lang w:eastAsia="zh-CN"/>
        </w:rPr>
        <w:t>第一章</w:t>
      </w:r>
      <w:r>
        <w:rPr>
          <w:rFonts w:hint="eastAsia"/>
          <w:lang w:eastAsia="zh-CN"/>
        </w:rPr>
        <w:t xml:space="preserve"> </w:t>
      </w:r>
      <w:r>
        <w:rPr>
          <w:lang w:eastAsia="zh-CN"/>
        </w:rPr>
        <w:t>项目概况</w:t>
      </w:r>
      <w:bookmarkEnd w:id="2"/>
    </w:p>
    <w:p>
      <w:pPr>
        <w:spacing w:line="360" w:lineRule="auto"/>
        <w:rPr>
          <w:rFonts w:hint="eastAsia" w:ascii="仿宋" w:hAnsi="仿宋" w:eastAsia="仿宋" w:cs="仿宋"/>
          <w:b/>
          <w:bCs/>
          <w:spacing w:val="4"/>
          <w:sz w:val="32"/>
          <w:szCs w:val="32"/>
          <w:lang w:eastAsia="zh-CN"/>
        </w:rPr>
      </w:pPr>
      <w:r>
        <w:rPr>
          <w:rFonts w:ascii="仿宋" w:hAnsi="仿宋" w:eastAsia="仿宋" w:cs="仿宋"/>
          <w:b/>
          <w:bCs/>
          <w:spacing w:val="4"/>
          <w:sz w:val="32"/>
          <w:szCs w:val="32"/>
          <w:lang w:eastAsia="zh-CN"/>
        </w:rPr>
        <w:t>1.项目简介</w:t>
      </w: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本项目面向人工智能、机器人工程、自动化、智能科学与技术专业实践教学需求，建设具身人工智能实验室</w:t>
      </w:r>
      <w:r>
        <w:rPr>
          <w:rFonts w:hint="eastAsia" w:ascii="仿宋" w:hAnsi="仿宋" w:eastAsia="仿宋" w:cs="仿宋"/>
          <w:spacing w:val="4"/>
          <w:sz w:val="32"/>
          <w:szCs w:val="32"/>
          <w:lang w:eastAsia="zh-CN"/>
        </w:rPr>
        <w:t>，</w:t>
      </w:r>
      <w:r>
        <w:rPr>
          <w:rFonts w:ascii="仿宋" w:hAnsi="仿宋" w:eastAsia="仿宋" w:cs="仿宋"/>
          <w:spacing w:val="4"/>
          <w:sz w:val="32"/>
          <w:szCs w:val="32"/>
          <w:lang w:eastAsia="zh-CN"/>
        </w:rPr>
        <w:t>构建“感知—决策—控制—执行”完整具身智能实践链条，弥补理论教学与工程实现脱节问题，支撑核心实践课程、学科竞赛、毕业设计与创新创业项目开展，建成校级开放共享的具身智能实训平台，全面提升学生工程实践与创新应用能力。</w:t>
      </w:r>
    </w:p>
    <w:p>
      <w:pPr>
        <w:spacing w:line="360" w:lineRule="auto"/>
        <w:rPr>
          <w:rFonts w:hint="eastAsia" w:ascii="仿宋" w:hAnsi="仿宋" w:eastAsia="仿宋" w:cs="仿宋"/>
          <w:b/>
          <w:bCs/>
          <w:spacing w:val="4"/>
          <w:sz w:val="32"/>
          <w:szCs w:val="32"/>
          <w:lang w:eastAsia="zh-CN"/>
        </w:rPr>
      </w:pPr>
      <w:r>
        <w:rPr>
          <w:rFonts w:ascii="仿宋" w:hAnsi="仿宋" w:eastAsia="仿宋" w:cs="仿宋"/>
          <w:b/>
          <w:bCs/>
          <w:spacing w:val="4"/>
          <w:sz w:val="32"/>
          <w:szCs w:val="32"/>
          <w:lang w:eastAsia="zh-CN"/>
        </w:rPr>
        <w:t>2.项目建设内容</w:t>
      </w:r>
    </w:p>
    <w:p>
      <w:pPr>
        <w:spacing w:line="360" w:lineRule="auto"/>
        <w:ind w:firstLine="658"/>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配置具身智能机器人硬件平台、感知与交互设备、算力与实验软件平台，完善实验室环境与安全配套，完成设备安装调试、师资培训及课程资源开发，实现机器人视觉</w:t>
      </w:r>
      <w:r>
        <w:rPr>
          <w:rFonts w:hint="eastAsia" w:ascii="仿宋" w:hAnsi="仿宋" w:eastAsia="仿宋" w:cs="仿宋"/>
          <w:spacing w:val="4"/>
          <w:sz w:val="32"/>
          <w:szCs w:val="32"/>
          <w:lang w:eastAsia="zh-CN"/>
        </w:rPr>
        <w:t>、</w:t>
      </w:r>
      <w:r>
        <w:rPr>
          <w:rFonts w:ascii="仿宋" w:hAnsi="仿宋" w:eastAsia="仿宋" w:cs="仿宋"/>
          <w:spacing w:val="4"/>
          <w:sz w:val="32"/>
          <w:szCs w:val="32"/>
          <w:lang w:eastAsia="zh-CN"/>
        </w:rPr>
        <w:t>自主导航、运动控制、强化学习、多机协同、大模型+具身智能融合等全流程实训。</w:t>
      </w:r>
    </w:p>
    <w:p>
      <w:pPr>
        <w:spacing w:line="360" w:lineRule="auto"/>
        <w:rPr>
          <w:rFonts w:hint="eastAsia" w:ascii="仿宋" w:hAnsi="仿宋" w:eastAsia="仿宋" w:cs="仿宋"/>
          <w:spacing w:val="4"/>
          <w:sz w:val="32"/>
          <w:szCs w:val="32"/>
          <w:lang w:eastAsia="zh-CN"/>
        </w:rPr>
      </w:pPr>
      <w:r>
        <w:rPr>
          <w:rFonts w:ascii="仿宋" w:hAnsi="仿宋" w:eastAsia="仿宋" w:cs="仿宋"/>
          <w:b/>
          <w:bCs/>
          <w:spacing w:val="4"/>
          <w:sz w:val="32"/>
          <w:szCs w:val="32"/>
          <w:lang w:eastAsia="zh-CN"/>
        </w:rPr>
        <w:t>3.项目建设目标</w:t>
      </w:r>
    </w:p>
    <w:p>
      <w:pPr>
        <w:spacing w:line="360" w:lineRule="auto"/>
        <w:ind w:firstLine="659"/>
        <w:rPr>
          <w:rFonts w:hint="eastAsia" w:ascii="仿宋" w:hAnsi="仿宋" w:eastAsia="仿宋" w:cs="仿宋"/>
          <w:spacing w:val="4"/>
          <w:sz w:val="32"/>
          <w:szCs w:val="32"/>
          <w:lang w:eastAsia="zh-CN"/>
        </w:rPr>
      </w:pPr>
      <w:r>
        <w:rPr>
          <w:rFonts w:hint="eastAsia" w:ascii="仿宋" w:hAnsi="仿宋" w:eastAsia="仿宋" w:cs="仿宋"/>
          <w:spacing w:val="4"/>
          <w:sz w:val="32"/>
          <w:szCs w:val="32"/>
          <w:lang w:eastAsia="zh-CN"/>
        </w:rPr>
        <w:t>（1）</w:t>
      </w:r>
      <w:r>
        <w:rPr>
          <w:rFonts w:ascii="仿宋" w:hAnsi="仿宋" w:eastAsia="仿宋" w:cs="仿宋"/>
          <w:spacing w:val="4"/>
          <w:sz w:val="32"/>
          <w:szCs w:val="32"/>
          <w:lang w:eastAsia="zh-CN"/>
        </w:rPr>
        <w:t>建成标准化具身智能实训环境，满足20～30人班级同步实训。</w:t>
      </w:r>
    </w:p>
    <w:p>
      <w:pPr>
        <w:spacing w:line="360" w:lineRule="auto"/>
        <w:ind w:firstLine="658"/>
        <w:rPr>
          <w:rFonts w:hint="eastAsia" w:ascii="仿宋" w:hAnsi="仿宋" w:eastAsia="仿宋" w:cs="仿宋"/>
          <w:spacing w:val="4"/>
          <w:sz w:val="32"/>
          <w:szCs w:val="32"/>
          <w:lang w:eastAsia="zh-CN"/>
        </w:rPr>
      </w:pPr>
      <w:r>
        <w:rPr>
          <w:rFonts w:hint="eastAsia" w:ascii="仿宋" w:hAnsi="仿宋" w:eastAsia="仿宋" w:cs="仿宋"/>
          <w:spacing w:val="4"/>
          <w:sz w:val="32"/>
          <w:szCs w:val="32"/>
          <w:lang w:eastAsia="zh-CN"/>
        </w:rPr>
        <w:t>（2）</w:t>
      </w:r>
      <w:r>
        <w:rPr>
          <w:rFonts w:ascii="仿宋" w:hAnsi="仿宋" w:eastAsia="仿宋" w:cs="仿宋"/>
          <w:spacing w:val="4"/>
          <w:sz w:val="32"/>
          <w:szCs w:val="32"/>
          <w:lang w:eastAsia="zh-CN"/>
        </w:rPr>
        <w:t>支撑人工智能、机器人工程等专业核心实践课程教学</w:t>
      </w:r>
      <w:r>
        <w:rPr>
          <w:rFonts w:hint="eastAsia" w:ascii="仿宋" w:hAnsi="仿宋" w:eastAsia="仿宋" w:cs="仿宋"/>
          <w:spacing w:val="4"/>
          <w:sz w:val="32"/>
          <w:szCs w:val="32"/>
          <w:lang w:eastAsia="zh-CN"/>
        </w:rPr>
        <w:t>。</w:t>
      </w:r>
    </w:p>
    <w:p>
      <w:pPr>
        <w:spacing w:line="360" w:lineRule="auto"/>
        <w:ind w:firstLine="658"/>
        <w:rPr>
          <w:rFonts w:hint="eastAsia" w:ascii="仿宋" w:hAnsi="仿宋" w:eastAsia="仿宋" w:cs="仿宋"/>
          <w:spacing w:val="4"/>
          <w:sz w:val="32"/>
          <w:szCs w:val="32"/>
          <w:lang w:eastAsia="zh-CN"/>
        </w:rPr>
      </w:pPr>
      <w:r>
        <w:rPr>
          <w:rFonts w:hint="eastAsia" w:ascii="仿宋" w:hAnsi="仿宋" w:eastAsia="仿宋" w:cs="仿宋"/>
          <w:spacing w:val="4"/>
          <w:sz w:val="32"/>
          <w:szCs w:val="32"/>
          <w:lang w:eastAsia="zh-CN"/>
        </w:rPr>
        <w:t>（3）</w:t>
      </w:r>
      <w:r>
        <w:rPr>
          <w:rFonts w:ascii="仿宋" w:hAnsi="仿宋" w:eastAsia="仿宋" w:cs="仿宋"/>
          <w:spacing w:val="4"/>
          <w:sz w:val="32"/>
          <w:szCs w:val="32"/>
          <w:lang w:eastAsia="zh-CN"/>
        </w:rPr>
        <w:t>提升学生工程实现、算法调试、系统集成与创新实践能力。</w:t>
      </w:r>
    </w:p>
    <w:p>
      <w:pPr>
        <w:spacing w:line="360" w:lineRule="auto"/>
        <w:ind w:firstLine="658"/>
        <w:rPr>
          <w:rFonts w:hint="eastAsia" w:ascii="仿宋" w:hAnsi="仿宋" w:eastAsia="仿宋" w:cs="仿宋"/>
          <w:spacing w:val="4"/>
          <w:sz w:val="32"/>
          <w:szCs w:val="32"/>
          <w:lang w:eastAsia="zh-CN"/>
        </w:rPr>
      </w:pPr>
      <w:r>
        <w:rPr>
          <w:rFonts w:hint="eastAsia" w:ascii="仿宋" w:hAnsi="仿宋" w:eastAsia="仿宋" w:cs="仿宋"/>
          <w:spacing w:val="4"/>
          <w:sz w:val="32"/>
          <w:szCs w:val="32"/>
          <w:lang w:eastAsia="zh-CN"/>
        </w:rPr>
        <w:t>（4）</w:t>
      </w:r>
      <w:r>
        <w:rPr>
          <w:rFonts w:ascii="仿宋" w:hAnsi="仿宋" w:eastAsia="仿宋" w:cs="仿宋"/>
          <w:spacing w:val="4"/>
          <w:sz w:val="32"/>
          <w:szCs w:val="32"/>
          <w:lang w:eastAsia="zh-CN"/>
        </w:rPr>
        <w:t>建成可开放共享、可长期升级的校级具身智能教学与科研平台。</w:t>
      </w:r>
    </w:p>
    <w:p>
      <w:pPr>
        <w:spacing w:line="360" w:lineRule="auto"/>
        <w:rPr>
          <w:rFonts w:hint="eastAsia" w:ascii="仿宋" w:hAnsi="仿宋" w:eastAsia="仿宋" w:cs="仿宋"/>
          <w:spacing w:val="4"/>
          <w:sz w:val="32"/>
          <w:szCs w:val="32"/>
          <w:lang w:eastAsia="zh-CN"/>
        </w:rPr>
      </w:pPr>
      <w:r>
        <w:rPr>
          <w:rFonts w:hint="eastAsia" w:ascii="仿宋" w:hAnsi="仿宋" w:eastAsia="仿宋" w:cs="仿宋"/>
          <w:b/>
          <w:bCs/>
          <w:spacing w:val="4"/>
          <w:sz w:val="32"/>
          <w:szCs w:val="32"/>
          <w:lang w:eastAsia="zh-CN"/>
        </w:rPr>
        <w:t>4.项目建设资金</w:t>
      </w:r>
    </w:p>
    <w:p>
      <w:pPr>
        <w:spacing w:line="360" w:lineRule="auto"/>
        <w:ind w:left="144" w:firstLine="629"/>
        <w:rPr>
          <w:rFonts w:hint="eastAsia" w:ascii="仿宋" w:hAnsi="仿宋" w:eastAsia="仿宋" w:cs="仿宋"/>
          <w:spacing w:val="13"/>
          <w:sz w:val="32"/>
          <w:szCs w:val="32"/>
          <w:lang w:eastAsia="zh-CN"/>
        </w:rPr>
      </w:pPr>
      <w:r>
        <w:rPr>
          <w:rFonts w:ascii="仿宋" w:hAnsi="仿宋" w:eastAsia="仿宋" w:cs="仿宋"/>
          <w:spacing w:val="13"/>
          <w:sz w:val="32"/>
          <w:szCs w:val="32"/>
          <w:lang w:eastAsia="zh-CN"/>
        </w:rPr>
        <w:t>项目总预算：1000000元（100万元）</w:t>
      </w:r>
    </w:p>
    <w:p>
      <w:pPr>
        <w:spacing w:line="360" w:lineRule="auto"/>
        <w:ind w:left="144" w:firstLine="629"/>
        <w:rPr>
          <w:rFonts w:hint="eastAsia" w:ascii="仿宋" w:hAnsi="仿宋" w:eastAsia="仿宋" w:cs="仿宋"/>
          <w:spacing w:val="13"/>
          <w:sz w:val="32"/>
          <w:szCs w:val="32"/>
          <w:lang w:eastAsia="zh-CN"/>
        </w:rPr>
      </w:pPr>
      <w:r>
        <w:rPr>
          <w:rFonts w:ascii="仿宋" w:hAnsi="仿宋" w:eastAsia="仿宋" w:cs="仿宋"/>
          <w:spacing w:val="13"/>
          <w:sz w:val="32"/>
          <w:szCs w:val="32"/>
          <w:lang w:eastAsia="zh-CN"/>
        </w:rPr>
        <w:t>建设周期：2～3 个月</w:t>
      </w:r>
    </w:p>
    <w:p>
      <w:pPr>
        <w:spacing w:line="360" w:lineRule="auto"/>
        <w:ind w:left="144" w:firstLine="629"/>
        <w:rPr>
          <w:rFonts w:hint="eastAsia" w:ascii="仿宋" w:hAnsi="仿宋" w:eastAsia="仿宋" w:cs="仿宋"/>
          <w:spacing w:val="13"/>
          <w:sz w:val="32"/>
          <w:szCs w:val="32"/>
          <w:lang w:eastAsia="zh-CN"/>
        </w:rPr>
      </w:pPr>
      <w:r>
        <w:rPr>
          <w:rFonts w:ascii="仿宋" w:hAnsi="仿宋" w:eastAsia="仿宋" w:cs="仿宋"/>
          <w:spacing w:val="13"/>
          <w:sz w:val="32"/>
          <w:szCs w:val="32"/>
          <w:lang w:eastAsia="zh-CN"/>
        </w:rPr>
        <w:t>资金用途：设备采购、安装调试、环境配套、师资培训、课程资源开发。</w:t>
      </w:r>
    </w:p>
    <w:p>
      <w:pPr>
        <w:spacing w:line="360" w:lineRule="auto"/>
        <w:ind w:left="144" w:firstLine="629"/>
        <w:rPr>
          <w:rFonts w:hint="eastAsia" w:ascii="仿宋" w:hAnsi="仿宋" w:eastAsia="仿宋" w:cs="仿宋"/>
          <w:spacing w:val="13"/>
          <w:sz w:val="32"/>
          <w:szCs w:val="32"/>
          <w:lang w:eastAsia="zh-CN"/>
        </w:rPr>
      </w:pPr>
      <w:r>
        <w:rPr>
          <w:rFonts w:ascii="仿宋" w:hAnsi="仿宋" w:eastAsia="仿宋" w:cs="仿宋"/>
          <w:spacing w:val="13"/>
          <w:sz w:val="32"/>
          <w:szCs w:val="32"/>
          <w:lang w:eastAsia="zh-CN"/>
        </w:rPr>
        <w:t>表1项目预算明细表</w:t>
      </w:r>
    </w:p>
    <w:p>
      <w:pPr>
        <w:spacing w:line="240" w:lineRule="atLeast"/>
        <w:jc w:val="center"/>
        <w:rPr>
          <w:rFonts w:hint="eastAsia" w:ascii="仿宋" w:hAnsi="仿宋" w:eastAsia="仿宋" w:cs="仿宋"/>
          <w:sz w:val="32"/>
          <w:szCs w:val="32"/>
          <w:highlight w:val="yellow"/>
          <w:lang w:eastAsia="zh-CN"/>
        </w:rPr>
      </w:pPr>
      <w:r>
        <w:rPr>
          <w:rFonts w:ascii="仿宋" w:hAnsi="仿宋" w:eastAsia="仿宋" w:cs="仿宋"/>
          <w:spacing w:val="11"/>
          <w:sz w:val="32"/>
          <w:szCs w:val="32"/>
          <w:highlight w:val="yellow"/>
          <w:lang w:eastAsia="zh-CN"/>
        </w:rPr>
        <w:t>表1</w:t>
      </w:r>
      <w:r>
        <w:rPr>
          <w:rFonts w:ascii="仿宋" w:hAnsi="仿宋" w:eastAsia="仿宋" w:cs="仿宋"/>
          <w:spacing w:val="56"/>
          <w:sz w:val="32"/>
          <w:szCs w:val="32"/>
          <w:highlight w:val="yellow"/>
          <w:lang w:eastAsia="zh-CN"/>
        </w:rPr>
        <w:t xml:space="preserve"> </w:t>
      </w:r>
      <w:r>
        <w:rPr>
          <w:rFonts w:hint="eastAsia" w:ascii="Times New Roman" w:hAnsi="Times New Roman" w:eastAsia="宋体" w:cs="Times New Roman"/>
          <w:spacing w:val="11"/>
          <w:sz w:val="32"/>
          <w:szCs w:val="32"/>
          <w:highlight w:val="yellow"/>
          <w:lang w:eastAsia="zh-CN"/>
        </w:rPr>
        <w:t>项目预算</w:t>
      </w:r>
      <w:r>
        <w:rPr>
          <w:rFonts w:ascii="仿宋" w:hAnsi="仿宋" w:eastAsia="仿宋" w:cs="仿宋"/>
          <w:spacing w:val="11"/>
          <w:sz w:val="32"/>
          <w:szCs w:val="32"/>
          <w:highlight w:val="yellow"/>
          <w:lang w:eastAsia="zh-CN"/>
        </w:rPr>
        <w:t>明细表</w:t>
      </w:r>
    </w:p>
    <w:p>
      <w:pPr>
        <w:spacing w:line="89" w:lineRule="exact"/>
        <w:rPr>
          <w:lang w:eastAsia="zh-CN"/>
        </w:rPr>
      </w:pPr>
    </w:p>
    <w:tbl>
      <w:tblPr>
        <w:tblStyle w:val="14"/>
        <w:tblW w:w="86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57"/>
        <w:gridCol w:w="38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trPr>
        <w:tc>
          <w:tcPr>
            <w:tcW w:w="4757" w:type="dxa"/>
            <w:vAlign w:val="center"/>
          </w:tcPr>
          <w:p>
            <w:pPr>
              <w:pStyle w:val="15"/>
              <w:spacing w:before="82" w:line="221" w:lineRule="auto"/>
              <w:jc w:val="center"/>
              <w:rPr>
                <w:rFonts w:hint="eastAsia" w:ascii="仿宋" w:hAnsi="仿宋" w:eastAsia="仿宋" w:cs="仿宋"/>
              </w:rPr>
            </w:pPr>
            <w:r>
              <w:rPr>
                <w:rFonts w:hint="eastAsia" w:ascii="仿宋" w:hAnsi="仿宋" w:eastAsia="仿宋" w:cs="仿宋"/>
                <w:spacing w:val="3"/>
              </w:rPr>
              <w:t>设备名称</w:t>
            </w:r>
          </w:p>
        </w:tc>
        <w:tc>
          <w:tcPr>
            <w:tcW w:w="3871" w:type="dxa"/>
            <w:vAlign w:val="center"/>
          </w:tcPr>
          <w:p>
            <w:pPr>
              <w:pStyle w:val="15"/>
              <w:spacing w:before="81" w:line="219" w:lineRule="auto"/>
              <w:jc w:val="center"/>
              <w:rPr>
                <w:rFonts w:hint="eastAsia" w:ascii="仿宋" w:hAnsi="仿宋" w:eastAsia="仿宋" w:cs="仿宋"/>
                <w:lang w:eastAsia="zh-CN"/>
              </w:rPr>
            </w:pPr>
            <w:r>
              <w:rPr>
                <w:rFonts w:hint="eastAsia" w:ascii="仿宋" w:hAnsi="仿宋" w:eastAsia="仿宋" w:cs="仿宋"/>
                <w:spacing w:val="4"/>
                <w:lang w:eastAsia="zh-CN"/>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4757" w:type="dxa"/>
          </w:tcPr>
          <w:p>
            <w:pPr>
              <w:pStyle w:val="15"/>
              <w:spacing w:before="121" w:line="219" w:lineRule="auto"/>
              <w:jc w:val="center"/>
              <w:rPr>
                <w:rFonts w:hint="eastAsia" w:ascii="仿宋" w:hAnsi="仿宋" w:eastAsia="仿宋" w:cs="仿宋"/>
              </w:rPr>
            </w:pPr>
            <w:bookmarkStart w:id="6" w:name="_GoBack" w:colFirst="0" w:colLast="0"/>
            <w:r>
              <w:rPr>
                <w:rFonts w:hint="eastAsia" w:ascii="仿宋" w:hAnsi="仿宋" w:eastAsia="仿宋" w:cs="仿宋"/>
                <w:sz w:val="24"/>
                <w:szCs w:val="24"/>
              </w:rPr>
              <w:t>具身智能机器人硬件平台</w:t>
            </w:r>
          </w:p>
        </w:tc>
        <w:tc>
          <w:tcPr>
            <w:tcW w:w="3871" w:type="dxa"/>
          </w:tcPr>
          <w:p>
            <w:pPr>
              <w:pStyle w:val="15"/>
              <w:spacing w:before="148" w:line="236" w:lineRule="auto"/>
              <w:jc w:val="center"/>
              <w:rPr>
                <w:rFonts w:hint="eastAsia" w:ascii="仿宋" w:hAnsi="仿宋" w:eastAsia="仿宋" w:cs="仿宋"/>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4757" w:type="dxa"/>
          </w:tcPr>
          <w:p>
            <w:pPr>
              <w:pStyle w:val="15"/>
              <w:spacing w:before="123" w:line="219" w:lineRule="auto"/>
              <w:jc w:val="center"/>
              <w:rPr>
                <w:rFonts w:hint="eastAsia" w:ascii="仿宋" w:hAnsi="仿宋" w:eastAsia="仿宋" w:cs="仿宋"/>
                <w:lang w:eastAsia="zh-CN"/>
              </w:rPr>
            </w:pPr>
            <w:r>
              <w:rPr>
                <w:rFonts w:hint="eastAsia" w:ascii="仿宋" w:hAnsi="仿宋" w:eastAsia="仿宋" w:cs="仿宋"/>
                <w:spacing w:val="-2"/>
                <w:lang w:eastAsia="zh-CN"/>
              </w:rPr>
              <w:t>感知与交互设备</w:t>
            </w:r>
          </w:p>
        </w:tc>
        <w:tc>
          <w:tcPr>
            <w:tcW w:w="3871" w:type="dxa"/>
          </w:tcPr>
          <w:p>
            <w:pPr>
              <w:pStyle w:val="15"/>
              <w:spacing w:before="148" w:line="236" w:lineRule="auto"/>
              <w:jc w:val="center"/>
              <w:rPr>
                <w:rFonts w:hint="eastAsia" w:ascii="仿宋" w:hAnsi="仿宋" w:eastAsia="仿宋" w:cs="仿宋"/>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4757" w:type="dxa"/>
          </w:tcPr>
          <w:p>
            <w:pPr>
              <w:pStyle w:val="15"/>
              <w:spacing w:before="115" w:line="219" w:lineRule="auto"/>
              <w:jc w:val="center"/>
              <w:rPr>
                <w:rFonts w:hint="eastAsia" w:ascii="仿宋" w:hAnsi="仿宋" w:eastAsia="仿宋" w:cs="仿宋"/>
                <w:lang w:eastAsia="zh-CN"/>
              </w:rPr>
            </w:pPr>
            <w:r>
              <w:rPr>
                <w:rFonts w:hint="eastAsia" w:ascii="仿宋" w:hAnsi="仿宋" w:eastAsia="仿宋" w:cs="仿宋"/>
                <w:spacing w:val="-2"/>
                <w:lang w:eastAsia="zh-CN"/>
              </w:rPr>
              <w:t>算力与实验软件平台</w:t>
            </w:r>
          </w:p>
        </w:tc>
        <w:tc>
          <w:tcPr>
            <w:tcW w:w="3871" w:type="dxa"/>
          </w:tcPr>
          <w:p>
            <w:pPr>
              <w:pStyle w:val="15"/>
              <w:spacing w:before="142" w:line="233" w:lineRule="auto"/>
              <w:jc w:val="center"/>
              <w:rPr>
                <w:rFonts w:hint="eastAsia" w:ascii="仿宋" w:hAnsi="仿宋" w:eastAsia="仿宋" w:cs="仿宋"/>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trPr>
        <w:tc>
          <w:tcPr>
            <w:tcW w:w="4757" w:type="dxa"/>
          </w:tcPr>
          <w:p>
            <w:pPr>
              <w:pStyle w:val="15"/>
              <w:spacing w:before="130" w:line="221" w:lineRule="auto"/>
              <w:jc w:val="center"/>
              <w:rPr>
                <w:rFonts w:hint="eastAsia" w:ascii="仿宋" w:hAnsi="仿宋" w:eastAsia="仿宋" w:cs="仿宋"/>
                <w:lang w:eastAsia="zh-CN"/>
              </w:rPr>
            </w:pPr>
            <w:r>
              <w:rPr>
                <w:rFonts w:hint="eastAsia" w:ascii="仿宋" w:hAnsi="仿宋" w:eastAsia="仿宋" w:cs="仿宋"/>
                <w:spacing w:val="5"/>
                <w:lang w:eastAsia="zh-CN"/>
              </w:rPr>
              <w:t>实验室环境与安全配套</w:t>
            </w:r>
          </w:p>
        </w:tc>
        <w:tc>
          <w:tcPr>
            <w:tcW w:w="3871" w:type="dxa"/>
          </w:tcPr>
          <w:p>
            <w:pPr>
              <w:pStyle w:val="15"/>
              <w:spacing w:before="130" w:line="221" w:lineRule="auto"/>
              <w:jc w:val="center"/>
              <w:rPr>
                <w:rFonts w:hint="eastAsia" w:ascii="仿宋" w:hAnsi="仿宋" w:eastAsia="仿宋" w:cs="仿宋"/>
                <w:spacing w:val="5"/>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trPr>
        <w:tc>
          <w:tcPr>
            <w:tcW w:w="4757" w:type="dxa"/>
          </w:tcPr>
          <w:p>
            <w:pPr>
              <w:pStyle w:val="15"/>
              <w:spacing w:before="130" w:line="221" w:lineRule="auto"/>
              <w:jc w:val="center"/>
              <w:rPr>
                <w:rFonts w:hint="eastAsia" w:ascii="仿宋" w:hAnsi="仿宋" w:eastAsia="仿宋" w:cs="仿宋"/>
                <w:spacing w:val="5"/>
                <w:lang w:eastAsia="zh-CN"/>
              </w:rPr>
            </w:pPr>
            <w:r>
              <w:rPr>
                <w:rFonts w:hint="eastAsia" w:ascii="仿宋" w:hAnsi="仿宋" w:eastAsia="仿宋" w:cs="仿宋"/>
                <w:spacing w:val="5"/>
                <w:lang w:eastAsia="zh-CN"/>
              </w:rPr>
              <w:t>实施、培训与课程资源</w:t>
            </w:r>
          </w:p>
        </w:tc>
        <w:tc>
          <w:tcPr>
            <w:tcW w:w="3871" w:type="dxa"/>
          </w:tcPr>
          <w:p>
            <w:pPr>
              <w:pStyle w:val="15"/>
              <w:spacing w:before="130" w:line="221" w:lineRule="auto"/>
              <w:jc w:val="center"/>
              <w:rPr>
                <w:rFonts w:hint="eastAsia" w:ascii="仿宋" w:hAnsi="仿宋" w:eastAsia="仿宋" w:cs="仿宋"/>
                <w:spacing w:val="5"/>
                <w:lang w:eastAsia="zh-CN"/>
              </w:rPr>
            </w:pPr>
          </w:p>
        </w:tc>
      </w:tr>
      <w:bookmarkEnd w:id="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trPr>
        <w:tc>
          <w:tcPr>
            <w:tcW w:w="8628" w:type="dxa"/>
            <w:gridSpan w:val="2"/>
          </w:tcPr>
          <w:p>
            <w:pPr>
              <w:pStyle w:val="15"/>
              <w:spacing w:before="130" w:line="221" w:lineRule="auto"/>
              <w:jc w:val="right"/>
              <w:rPr>
                <w:rFonts w:hint="eastAsia" w:ascii="仿宋" w:hAnsi="仿宋" w:eastAsia="仿宋" w:cs="仿宋"/>
                <w:spacing w:val="5"/>
                <w:lang w:eastAsia="zh-CN"/>
              </w:rPr>
            </w:pPr>
            <w:r>
              <w:rPr>
                <w:rFonts w:hint="eastAsia" w:ascii="仿宋" w:hAnsi="仿宋" w:eastAsia="仿宋" w:cs="仿宋"/>
                <w:spacing w:val="5"/>
                <w:lang w:eastAsia="zh-CN"/>
              </w:rPr>
              <w:t>合计：</w:t>
            </w:r>
          </w:p>
        </w:tc>
      </w:tr>
    </w:tbl>
    <w:p>
      <w:pPr>
        <w:pStyle w:val="5"/>
        <w:spacing w:line="339" w:lineRule="auto"/>
      </w:pPr>
    </w:p>
    <w:p>
      <w:pPr>
        <w:spacing w:before="73" w:line="219" w:lineRule="auto"/>
        <w:ind w:left="2730"/>
        <w:rPr>
          <w:rFonts w:hint="eastAsia" w:ascii="宋体" w:hAnsi="宋体" w:eastAsia="宋体" w:cs="宋体"/>
          <w:b/>
          <w:bCs/>
          <w:spacing w:val="19"/>
          <w:sz w:val="37"/>
          <w:szCs w:val="37"/>
        </w:rPr>
      </w:pPr>
    </w:p>
    <w:p>
      <w:pPr>
        <w:spacing w:before="73" w:line="219" w:lineRule="auto"/>
        <w:ind w:left="2730"/>
        <w:rPr>
          <w:rFonts w:hint="eastAsia" w:ascii="宋体" w:hAnsi="宋体" w:eastAsia="宋体" w:cs="宋体"/>
          <w:b/>
          <w:bCs/>
          <w:spacing w:val="19"/>
          <w:sz w:val="37"/>
          <w:szCs w:val="37"/>
        </w:rPr>
      </w:pPr>
    </w:p>
    <w:p>
      <w:pPr>
        <w:spacing w:before="73" w:line="219" w:lineRule="auto"/>
        <w:ind w:left="2730"/>
        <w:rPr>
          <w:rFonts w:hint="eastAsia" w:ascii="宋体" w:hAnsi="宋体" w:eastAsia="宋体" w:cs="宋体"/>
          <w:b/>
          <w:bCs/>
          <w:spacing w:val="19"/>
          <w:sz w:val="37"/>
          <w:szCs w:val="37"/>
        </w:rPr>
      </w:pPr>
    </w:p>
    <w:p>
      <w:pPr>
        <w:spacing w:before="73" w:line="219" w:lineRule="auto"/>
        <w:ind w:left="2730"/>
        <w:rPr>
          <w:rFonts w:hint="eastAsia" w:ascii="宋体" w:hAnsi="宋体" w:eastAsia="宋体" w:cs="宋体"/>
          <w:b/>
          <w:bCs/>
          <w:spacing w:val="19"/>
          <w:sz w:val="37"/>
          <w:szCs w:val="37"/>
        </w:rPr>
      </w:pPr>
    </w:p>
    <w:p>
      <w:pPr>
        <w:spacing w:before="73" w:line="219" w:lineRule="auto"/>
        <w:ind w:left="2730"/>
        <w:rPr>
          <w:rFonts w:hint="eastAsia" w:ascii="宋体" w:hAnsi="宋体" w:eastAsia="宋体" w:cs="宋体"/>
          <w:b/>
          <w:bCs/>
          <w:spacing w:val="19"/>
          <w:sz w:val="37"/>
          <w:szCs w:val="37"/>
        </w:rPr>
      </w:pPr>
    </w:p>
    <w:p>
      <w:pPr>
        <w:spacing w:before="73" w:line="219" w:lineRule="auto"/>
        <w:ind w:left="2730"/>
        <w:rPr>
          <w:rFonts w:hint="eastAsia" w:ascii="宋体" w:hAnsi="宋体" w:eastAsia="宋体" w:cs="宋体"/>
          <w:b/>
          <w:bCs/>
          <w:spacing w:val="19"/>
          <w:sz w:val="37"/>
          <w:szCs w:val="37"/>
        </w:rPr>
      </w:pPr>
    </w:p>
    <w:p>
      <w:pPr>
        <w:spacing w:before="73" w:line="219" w:lineRule="auto"/>
        <w:ind w:left="2730"/>
        <w:rPr>
          <w:rFonts w:hint="eastAsia" w:ascii="宋体" w:hAnsi="宋体" w:eastAsia="宋体" w:cs="宋体"/>
          <w:b/>
          <w:bCs/>
          <w:spacing w:val="19"/>
          <w:sz w:val="37"/>
          <w:szCs w:val="37"/>
        </w:rPr>
      </w:pPr>
    </w:p>
    <w:p>
      <w:pPr>
        <w:spacing w:before="73" w:line="219" w:lineRule="auto"/>
        <w:ind w:left="2730"/>
        <w:rPr>
          <w:rFonts w:hint="eastAsia" w:ascii="宋体" w:hAnsi="宋体" w:eastAsia="宋体" w:cs="宋体"/>
          <w:b/>
          <w:bCs/>
          <w:spacing w:val="19"/>
          <w:sz w:val="37"/>
          <w:szCs w:val="37"/>
        </w:rPr>
      </w:pPr>
    </w:p>
    <w:p>
      <w:pPr>
        <w:spacing w:before="73" w:line="219" w:lineRule="auto"/>
        <w:rPr>
          <w:rFonts w:hint="eastAsia" w:ascii="宋体" w:hAnsi="宋体" w:eastAsia="宋体" w:cs="宋体"/>
          <w:b/>
          <w:bCs/>
          <w:spacing w:val="19"/>
          <w:sz w:val="37"/>
          <w:szCs w:val="37"/>
        </w:rPr>
      </w:pPr>
    </w:p>
    <w:p>
      <w:pPr>
        <w:spacing w:before="73" w:line="219" w:lineRule="auto"/>
        <w:rPr>
          <w:rFonts w:hint="eastAsia" w:ascii="宋体" w:hAnsi="宋体" w:eastAsia="宋体" w:cs="宋体"/>
          <w:b/>
          <w:bCs/>
          <w:spacing w:val="19"/>
          <w:sz w:val="37"/>
          <w:szCs w:val="37"/>
        </w:rPr>
      </w:pPr>
    </w:p>
    <w:p>
      <w:pPr>
        <w:pStyle w:val="3"/>
        <w:spacing w:after="0"/>
        <w:jc w:val="center"/>
      </w:pPr>
      <w:bookmarkStart w:id="3" w:name="_Toc1092"/>
      <w:r>
        <w:t>第二章</w:t>
      </w:r>
      <w:r>
        <w:rPr>
          <w:rFonts w:hint="eastAsia"/>
          <w:lang w:eastAsia="zh-CN"/>
        </w:rPr>
        <w:t xml:space="preserve"> </w:t>
      </w:r>
      <w:r>
        <w:t>专业适配性</w:t>
      </w:r>
      <w:bookmarkEnd w:id="3"/>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本项目紧密贴合人工智能学院现有计算机科学与技术、网络工程、电子信息工程、人工智能、数据科学与大数据技术、数字媒体技术六个本科专业人才培养体系，同时为未来机器人工程等新工科专业建设预留发展空间，平台通用性强、覆盖面广、适配度高。</w:t>
      </w: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人工智能专业：可支撑机器视觉、强化学习、自主智能系统、多模态交互、大模型应用等核心课程实训，满足智能算法、机器人控制、具身智能等方向实践需求。</w:t>
      </w: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计算机科学与技术专业：支撑嵌入式系统、智能算法、计算机视觉、分布式系统、人机交互等实践教学，提升软件与智能系统开发能力。</w:t>
      </w: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网络工程专业：支撑多机器人协同通信、物联网感知、边缘计算、网络传输与调度、智能终端组网等实训内容，强化网络与智能系统融合能力。</w:t>
      </w: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电子信息工程专业：支撑信号处理、机器视觉、嵌入式控制、智能硬件开发等实践环节，提升电子信息与智能装备融合应用水平。</w:t>
      </w: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数据科学与大数据技术专业：支撑感知数据采集、视觉数据标注、机器人数据集构建、强化学习数据训练、大数据分析与智能决策等实训。</w:t>
      </w: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数字媒体技术专业：支撑三维建模、虚拟仿真交互、数字人驱动、智能动画生成、VR/AR与具身智能融合等创新实践。</w:t>
      </w: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平台具备高度扩展性，未来可直接支撑机器人工程专业的机器人学、运动控制、自主导航、人机协作、多机协同等核心课程，实现“一次建设、多专业共享、长期支撑发展” 的建设目标。</w:t>
      </w:r>
    </w:p>
    <w:p>
      <w:pPr>
        <w:spacing w:before="328" w:line="219" w:lineRule="auto"/>
        <w:ind w:left="2730"/>
        <w:outlineLvl w:val="0"/>
        <w:rPr>
          <w:rFonts w:hint="eastAsia" w:ascii="宋体" w:hAnsi="宋体" w:eastAsia="宋体" w:cs="宋体"/>
          <w:b/>
          <w:bCs/>
          <w:spacing w:val="19"/>
          <w:sz w:val="37"/>
          <w:szCs w:val="37"/>
          <w:lang w:eastAsia="zh-CN"/>
        </w:rPr>
      </w:pPr>
    </w:p>
    <w:p>
      <w:pPr>
        <w:spacing w:before="328" w:line="219" w:lineRule="auto"/>
        <w:ind w:left="2730"/>
        <w:outlineLvl w:val="0"/>
        <w:rPr>
          <w:rFonts w:hint="eastAsia" w:ascii="宋体" w:hAnsi="宋体" w:eastAsia="宋体" w:cs="宋体"/>
          <w:b/>
          <w:bCs/>
          <w:spacing w:val="19"/>
          <w:sz w:val="37"/>
          <w:szCs w:val="37"/>
          <w:lang w:eastAsia="zh-CN"/>
        </w:rPr>
      </w:pPr>
    </w:p>
    <w:p>
      <w:pPr>
        <w:spacing w:before="328" w:line="219" w:lineRule="auto"/>
        <w:ind w:left="2730"/>
        <w:outlineLvl w:val="0"/>
        <w:rPr>
          <w:rFonts w:hint="eastAsia" w:ascii="宋体" w:hAnsi="宋体" w:eastAsia="宋体" w:cs="宋体"/>
          <w:b/>
          <w:bCs/>
          <w:spacing w:val="19"/>
          <w:sz w:val="37"/>
          <w:szCs w:val="37"/>
          <w:lang w:eastAsia="zh-CN"/>
        </w:rPr>
      </w:pPr>
    </w:p>
    <w:p>
      <w:pPr>
        <w:spacing w:before="328" w:line="219" w:lineRule="auto"/>
        <w:ind w:left="2730"/>
        <w:outlineLvl w:val="0"/>
        <w:rPr>
          <w:rFonts w:hint="eastAsia" w:ascii="宋体" w:hAnsi="宋体" w:eastAsia="宋体" w:cs="宋体"/>
          <w:b/>
          <w:bCs/>
          <w:spacing w:val="19"/>
          <w:sz w:val="37"/>
          <w:szCs w:val="37"/>
          <w:lang w:eastAsia="zh-CN"/>
        </w:rPr>
      </w:pPr>
    </w:p>
    <w:p>
      <w:pPr>
        <w:spacing w:before="328" w:line="219" w:lineRule="auto"/>
        <w:ind w:left="2730"/>
        <w:outlineLvl w:val="0"/>
        <w:rPr>
          <w:rFonts w:hint="eastAsia" w:ascii="宋体" w:hAnsi="宋体" w:eastAsia="宋体" w:cs="宋体"/>
          <w:b/>
          <w:bCs/>
          <w:spacing w:val="19"/>
          <w:sz w:val="37"/>
          <w:szCs w:val="37"/>
          <w:lang w:eastAsia="zh-CN"/>
        </w:rPr>
      </w:pPr>
    </w:p>
    <w:p>
      <w:pPr>
        <w:spacing w:before="328" w:line="219" w:lineRule="auto"/>
        <w:ind w:left="2730"/>
        <w:outlineLvl w:val="0"/>
        <w:rPr>
          <w:rFonts w:hint="eastAsia" w:ascii="宋体" w:hAnsi="宋体" w:eastAsia="宋体" w:cs="宋体"/>
          <w:b/>
          <w:bCs/>
          <w:spacing w:val="19"/>
          <w:sz w:val="37"/>
          <w:szCs w:val="37"/>
          <w:lang w:eastAsia="zh-CN"/>
        </w:rPr>
      </w:pPr>
    </w:p>
    <w:p>
      <w:pPr>
        <w:spacing w:before="328" w:line="219" w:lineRule="auto"/>
        <w:ind w:left="2730"/>
        <w:outlineLvl w:val="0"/>
        <w:rPr>
          <w:rFonts w:hint="eastAsia" w:ascii="宋体" w:hAnsi="宋体" w:eastAsia="宋体" w:cs="宋体"/>
          <w:b/>
          <w:bCs/>
          <w:spacing w:val="19"/>
          <w:sz w:val="37"/>
          <w:szCs w:val="37"/>
          <w:lang w:eastAsia="zh-CN"/>
        </w:rPr>
      </w:pPr>
    </w:p>
    <w:p>
      <w:pPr>
        <w:spacing w:before="328" w:line="219" w:lineRule="auto"/>
        <w:ind w:left="2730"/>
        <w:outlineLvl w:val="0"/>
        <w:rPr>
          <w:rFonts w:hint="eastAsia" w:ascii="宋体" w:hAnsi="宋体" w:eastAsia="宋体" w:cs="宋体"/>
          <w:b/>
          <w:bCs/>
          <w:spacing w:val="19"/>
          <w:sz w:val="37"/>
          <w:szCs w:val="37"/>
          <w:lang w:eastAsia="zh-CN"/>
        </w:rPr>
      </w:pPr>
    </w:p>
    <w:p>
      <w:pPr>
        <w:spacing w:before="328" w:line="219" w:lineRule="auto"/>
        <w:ind w:left="2730"/>
        <w:outlineLvl w:val="0"/>
        <w:rPr>
          <w:rFonts w:hint="eastAsia" w:ascii="宋体" w:hAnsi="宋体" w:eastAsia="宋体" w:cs="宋体"/>
          <w:b/>
          <w:bCs/>
          <w:spacing w:val="19"/>
          <w:sz w:val="37"/>
          <w:szCs w:val="37"/>
          <w:lang w:eastAsia="zh-CN"/>
        </w:rPr>
      </w:pPr>
    </w:p>
    <w:p>
      <w:pPr>
        <w:spacing w:before="328" w:line="219" w:lineRule="auto"/>
        <w:ind w:left="2730"/>
        <w:outlineLvl w:val="0"/>
        <w:rPr>
          <w:rFonts w:hint="eastAsia" w:ascii="宋体" w:hAnsi="宋体" w:eastAsia="宋体" w:cs="宋体"/>
          <w:b/>
          <w:bCs/>
          <w:spacing w:val="19"/>
          <w:sz w:val="37"/>
          <w:szCs w:val="37"/>
          <w:lang w:eastAsia="zh-CN"/>
        </w:rPr>
      </w:pPr>
    </w:p>
    <w:p>
      <w:pPr>
        <w:spacing w:before="328" w:line="219" w:lineRule="auto"/>
        <w:ind w:left="2730"/>
        <w:outlineLvl w:val="0"/>
        <w:rPr>
          <w:rFonts w:hint="eastAsia" w:ascii="宋体" w:hAnsi="宋体" w:eastAsia="宋体" w:cs="宋体"/>
          <w:b/>
          <w:bCs/>
          <w:spacing w:val="19"/>
          <w:sz w:val="37"/>
          <w:szCs w:val="37"/>
          <w:lang w:eastAsia="zh-CN"/>
        </w:rPr>
      </w:pPr>
    </w:p>
    <w:p>
      <w:pPr>
        <w:spacing w:before="328" w:line="219" w:lineRule="auto"/>
        <w:ind w:left="2730"/>
        <w:outlineLvl w:val="0"/>
        <w:rPr>
          <w:rFonts w:hint="eastAsia" w:ascii="宋体" w:hAnsi="宋体" w:eastAsia="宋体" w:cs="宋体"/>
          <w:b/>
          <w:bCs/>
          <w:spacing w:val="19"/>
          <w:sz w:val="37"/>
          <w:szCs w:val="37"/>
          <w:lang w:eastAsia="zh-CN"/>
        </w:rPr>
      </w:pPr>
    </w:p>
    <w:p>
      <w:pPr>
        <w:spacing w:before="328" w:line="219" w:lineRule="auto"/>
        <w:ind w:left="2730"/>
        <w:outlineLvl w:val="0"/>
        <w:rPr>
          <w:rFonts w:hint="eastAsia" w:ascii="宋体" w:hAnsi="宋体" w:eastAsia="宋体" w:cs="宋体"/>
          <w:b/>
          <w:bCs/>
          <w:spacing w:val="19"/>
          <w:sz w:val="37"/>
          <w:szCs w:val="37"/>
          <w:lang w:eastAsia="zh-CN"/>
        </w:rPr>
      </w:pPr>
    </w:p>
    <w:p>
      <w:pPr>
        <w:spacing w:before="328" w:line="219" w:lineRule="auto"/>
        <w:ind w:left="2730"/>
        <w:outlineLvl w:val="0"/>
        <w:rPr>
          <w:rFonts w:hint="eastAsia" w:ascii="宋体" w:hAnsi="宋体" w:eastAsia="宋体" w:cs="宋体"/>
          <w:b/>
          <w:bCs/>
          <w:spacing w:val="19"/>
          <w:sz w:val="37"/>
          <w:szCs w:val="37"/>
          <w:lang w:eastAsia="zh-CN"/>
        </w:rPr>
      </w:pPr>
    </w:p>
    <w:p>
      <w:pPr>
        <w:pStyle w:val="3"/>
        <w:spacing w:after="0"/>
        <w:jc w:val="center"/>
        <w:rPr>
          <w:lang w:eastAsia="zh-CN"/>
        </w:rPr>
      </w:pPr>
      <w:bookmarkStart w:id="4" w:name="_Toc12228"/>
      <w:r>
        <w:rPr>
          <w:lang w:eastAsia="zh-CN"/>
        </w:rPr>
        <w:t>第三章</w:t>
      </w:r>
      <w:r>
        <w:rPr>
          <w:rFonts w:hint="eastAsia"/>
          <w:lang w:eastAsia="zh-CN"/>
        </w:rPr>
        <w:t xml:space="preserve"> </w:t>
      </w:r>
      <w:r>
        <w:rPr>
          <w:lang w:eastAsia="zh-CN"/>
        </w:rPr>
        <w:t>建设必要性</w:t>
      </w:r>
      <w:bookmarkEnd w:id="4"/>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当前人工智能学院已开设计算机科学与技术、网络工程、电子信息工程、人工智能、数据科学与大数据技术、数字媒体技术六个本科专业，在校生规模稳步提升，实践教学需求持续增长。随着新一代人工智能、智能制造、数字经济快速发展，社会对“智能+硬件+软件+数据”融合型人才需求显著增强，而具身智能作为人工智能领域最前沿、最贴近产业实际的方向之一，已成为人才培养的核心内容。</w:t>
      </w: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目前学院实践教学存在智能硬件不足、真机实训薄弱、系统集成训练缺乏、跨专业共享平台缺失等问题，难以满足多专业协同实践需求。建设具身人工智能实验室，能够补齐实践教学短板，完善从软件编程到硬件控制、从算法设计到系统部署、从单一模块到整机集成的全链条实践能力培养体系，全面提升学生工程创新能力、就业竞争力与职业发展潜力。</w:t>
      </w: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同时，学院正规划建设机器人工程等新工科专业，本实验室可提前搭建硬件平台、软件环境与课程体系基础，实现新专业“无缝对接、快速落地”，有效提升学院专业集群建设水平与整体办学实力。项目建设符合国家新工科发展要求、人工智能创新发展规划及学校应用型人才培养定位，具有显著的必要性与紧迫性。</w:t>
      </w:r>
    </w:p>
    <w:p>
      <w:pPr>
        <w:spacing w:line="360" w:lineRule="auto"/>
        <w:ind w:firstLine="629"/>
        <w:rPr>
          <w:rFonts w:hint="eastAsia" w:ascii="仿宋" w:hAnsi="仿宋" w:eastAsia="仿宋" w:cs="仿宋"/>
          <w:spacing w:val="4"/>
          <w:sz w:val="32"/>
          <w:szCs w:val="32"/>
          <w:lang w:eastAsia="zh-CN"/>
        </w:rPr>
      </w:pPr>
    </w:p>
    <w:p>
      <w:pPr>
        <w:spacing w:before="234" w:line="219" w:lineRule="auto"/>
        <w:ind w:left="2900"/>
        <w:outlineLvl w:val="0"/>
        <w:rPr>
          <w:rFonts w:hint="eastAsia" w:ascii="宋体" w:hAnsi="宋体" w:eastAsia="宋体" w:cs="宋体"/>
          <w:b/>
          <w:bCs/>
          <w:spacing w:val="21"/>
          <w:sz w:val="37"/>
          <w:szCs w:val="37"/>
          <w:lang w:eastAsia="zh-CN"/>
        </w:rPr>
      </w:pPr>
    </w:p>
    <w:p>
      <w:pPr>
        <w:pStyle w:val="3"/>
        <w:spacing w:after="0"/>
        <w:jc w:val="center"/>
        <w:rPr>
          <w:lang w:eastAsia="zh-CN"/>
        </w:rPr>
      </w:pPr>
      <w:bookmarkStart w:id="5" w:name="_Toc7888"/>
      <w:r>
        <w:rPr>
          <w:lang w:eastAsia="zh-CN"/>
        </w:rPr>
        <w:t>第</w:t>
      </w:r>
      <w:r>
        <w:rPr>
          <w:rFonts w:hint="eastAsia"/>
          <w:lang w:eastAsia="zh-CN"/>
        </w:rPr>
        <w:t>四</w:t>
      </w:r>
      <w:r>
        <w:rPr>
          <w:lang w:eastAsia="zh-CN"/>
        </w:rPr>
        <w:t>章</w:t>
      </w:r>
      <w:r>
        <w:rPr>
          <w:rFonts w:hint="eastAsia"/>
          <w:lang w:eastAsia="zh-CN"/>
        </w:rPr>
        <w:t xml:space="preserve"> </w:t>
      </w:r>
      <w:r>
        <w:rPr>
          <w:lang w:eastAsia="zh-CN"/>
        </w:rPr>
        <w:t>建设规划</w:t>
      </w:r>
      <w:bookmarkEnd w:id="5"/>
    </w:p>
    <w:p>
      <w:pPr>
        <w:spacing w:line="360" w:lineRule="auto"/>
        <w:ind w:left="79"/>
        <w:rPr>
          <w:rFonts w:hint="eastAsia" w:ascii="宋体" w:hAnsi="宋体" w:eastAsia="宋体" w:cs="宋体"/>
          <w:b/>
          <w:bCs/>
          <w:spacing w:val="4"/>
          <w:sz w:val="32"/>
          <w:szCs w:val="32"/>
          <w:lang w:eastAsia="zh-CN"/>
        </w:rPr>
      </w:pPr>
      <w:r>
        <w:rPr>
          <w:rFonts w:ascii="宋体" w:hAnsi="宋体" w:eastAsia="宋体" w:cs="宋体"/>
          <w:b/>
          <w:bCs/>
          <w:spacing w:val="4"/>
          <w:sz w:val="32"/>
          <w:szCs w:val="32"/>
          <w:lang w:eastAsia="zh-CN"/>
        </w:rPr>
        <w:t>1.建设理念</w:t>
      </w: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坚守实践育人、技术赋能、安全规范、开放共享、产教融合、前瞻支撑的核心理念，立足人工智能学院多专业协同发展需求，以学生工程实践能力与创新素养培育为核心，突出“以训促能、以研促教、以用促学”，构建理论教学、实验实训、科研创新、学科竞赛、创新创业五位一体的实践育人环境。坚持硬件配置与课程体系深度融合、教学场景与产业实际高度对接、平台建设与专业发展长期适配，兼顾教学实用性、技术先进性、运行安全性与使用高效性。面向未来机器人工程等新工科专业建设进行前瞻性布局，强化多专业共享、多课程复用、多场景适用，打造集教学、实训、科研、创新、服务于一体的现代化具身智能实训平台，全面支撑学院专业集群高质量发展，助力培养适应数字经济与智能产业需求的高素质应用型人才。</w:t>
      </w:r>
    </w:p>
    <w:p>
      <w:pPr>
        <w:spacing w:line="360" w:lineRule="auto"/>
        <w:ind w:left="79"/>
        <w:rPr>
          <w:rFonts w:ascii="宋体" w:hAnsi="宋体" w:eastAsia="宋体" w:cs="宋体"/>
          <w:b/>
          <w:bCs/>
          <w:spacing w:val="4"/>
          <w:sz w:val="32"/>
          <w:szCs w:val="32"/>
          <w:lang w:eastAsia="zh-CN"/>
        </w:rPr>
      </w:pPr>
      <w:r>
        <w:rPr>
          <w:rFonts w:ascii="宋体" w:hAnsi="宋体" w:eastAsia="宋体" w:cs="宋体"/>
          <w:b/>
          <w:bCs/>
          <w:spacing w:val="4"/>
          <w:sz w:val="32"/>
          <w:szCs w:val="32"/>
          <w:lang w:eastAsia="zh-CN"/>
        </w:rPr>
        <w:t>2.建设具体内容</w:t>
      </w:r>
    </w:p>
    <w:tbl>
      <w:tblPr>
        <w:tblStyle w:val="11"/>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0"/>
        <w:gridCol w:w="3827"/>
        <w:gridCol w:w="845"/>
        <w:gridCol w:w="936"/>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Align w:val="center"/>
          </w:tcPr>
          <w:p>
            <w:pPr>
              <w:widowControl w:val="0"/>
              <w:jc w:val="both"/>
              <w:rPr>
                <w:rFonts w:ascii="Times New Roman" w:hAnsi="Times New Roman" w:eastAsia="仿宋"/>
                <w:b/>
                <w:bCs/>
                <w:sz w:val="24"/>
                <w:szCs w:val="24"/>
              </w:rPr>
            </w:pPr>
            <w:r>
              <w:rPr>
                <w:rFonts w:hint="eastAsia" w:ascii="Times New Roman" w:hAnsi="Times New Roman" w:eastAsia="仿宋"/>
                <w:b/>
                <w:bCs/>
                <w:sz w:val="24"/>
                <w:szCs w:val="24"/>
              </w:rPr>
              <w:t>大类名称</w:t>
            </w:r>
          </w:p>
        </w:tc>
        <w:tc>
          <w:tcPr>
            <w:tcW w:w="3827" w:type="dxa"/>
            <w:vAlign w:val="center"/>
          </w:tcPr>
          <w:p>
            <w:pPr>
              <w:widowControl w:val="0"/>
              <w:jc w:val="both"/>
              <w:rPr>
                <w:rFonts w:ascii="Times New Roman" w:hAnsi="Times New Roman" w:eastAsia="仿宋"/>
                <w:b/>
                <w:bCs/>
                <w:sz w:val="24"/>
                <w:szCs w:val="24"/>
              </w:rPr>
            </w:pPr>
            <w:r>
              <w:rPr>
                <w:rFonts w:hint="eastAsia" w:ascii="Times New Roman" w:hAnsi="Times New Roman" w:eastAsia="仿宋"/>
                <w:b/>
                <w:bCs/>
                <w:sz w:val="24"/>
                <w:szCs w:val="24"/>
              </w:rPr>
              <w:t>小类名称</w:t>
            </w:r>
          </w:p>
        </w:tc>
        <w:tc>
          <w:tcPr>
            <w:tcW w:w="845" w:type="dxa"/>
            <w:vAlign w:val="center"/>
          </w:tcPr>
          <w:p>
            <w:pPr>
              <w:widowControl w:val="0"/>
              <w:jc w:val="both"/>
              <w:rPr>
                <w:rFonts w:ascii="Times New Roman" w:hAnsi="Times New Roman" w:eastAsia="仿宋"/>
                <w:b/>
                <w:bCs/>
                <w:sz w:val="24"/>
                <w:szCs w:val="24"/>
              </w:rPr>
            </w:pPr>
            <w:r>
              <w:rPr>
                <w:rFonts w:hint="eastAsia" w:ascii="Times New Roman" w:hAnsi="Times New Roman" w:eastAsia="仿宋"/>
                <w:b/>
                <w:bCs/>
                <w:sz w:val="24"/>
                <w:szCs w:val="24"/>
              </w:rPr>
              <w:t>数量</w:t>
            </w:r>
          </w:p>
        </w:tc>
        <w:tc>
          <w:tcPr>
            <w:tcW w:w="0" w:type="auto"/>
            <w:vAlign w:val="center"/>
          </w:tcPr>
          <w:p>
            <w:pPr>
              <w:widowControl w:val="0"/>
              <w:jc w:val="both"/>
              <w:rPr>
                <w:rFonts w:ascii="Times New Roman" w:hAnsi="Times New Roman" w:eastAsia="仿宋"/>
                <w:b/>
                <w:bCs/>
                <w:sz w:val="24"/>
                <w:szCs w:val="24"/>
              </w:rPr>
            </w:pPr>
            <w:r>
              <w:rPr>
                <w:rFonts w:hint="eastAsia" w:ascii="Times New Roman" w:hAnsi="Times New Roman" w:eastAsia="仿宋"/>
                <w:b/>
                <w:bCs/>
                <w:sz w:val="24"/>
                <w:szCs w:val="24"/>
              </w:rPr>
              <w:t>单价</w:t>
            </w:r>
          </w:p>
        </w:tc>
        <w:tc>
          <w:tcPr>
            <w:tcW w:w="0" w:type="auto"/>
            <w:vAlign w:val="center"/>
          </w:tcPr>
          <w:p>
            <w:pPr>
              <w:widowControl w:val="0"/>
              <w:jc w:val="both"/>
              <w:rPr>
                <w:rFonts w:ascii="Times New Roman" w:hAnsi="Times New Roman" w:eastAsia="仿宋"/>
                <w:b/>
                <w:bCs/>
                <w:sz w:val="24"/>
                <w:szCs w:val="24"/>
              </w:rPr>
            </w:pPr>
            <w:r>
              <w:rPr>
                <w:rFonts w:hint="eastAsia" w:ascii="Times New Roman" w:hAnsi="Times New Roman" w:eastAsia="仿宋"/>
                <w:b/>
                <w:bCs/>
                <w:sz w:val="24"/>
                <w:szCs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Merge w:val="restart"/>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具身智能机器人硬件平台</w:t>
            </w:r>
          </w:p>
        </w:tc>
        <w:tc>
          <w:tcPr>
            <w:tcW w:w="3827" w:type="dxa"/>
            <w:vAlign w:val="center"/>
          </w:tcPr>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四足具身智能实训机器人</w:t>
            </w:r>
          </w:p>
        </w:tc>
        <w:tc>
          <w:tcPr>
            <w:tcW w:w="845"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4</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48000</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192000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Merge w:val="continue"/>
            <w:vAlign w:val="center"/>
          </w:tcPr>
          <w:p>
            <w:pPr>
              <w:widowControl w:val="0"/>
              <w:jc w:val="both"/>
              <w:rPr>
                <w:rFonts w:ascii="Times New Roman" w:hAnsi="Times New Roman" w:eastAsia="仿宋"/>
                <w:sz w:val="24"/>
                <w:szCs w:val="24"/>
              </w:rPr>
            </w:pPr>
          </w:p>
        </w:tc>
        <w:tc>
          <w:tcPr>
            <w:tcW w:w="3827"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轮式移动协作机器人</w:t>
            </w:r>
          </w:p>
        </w:tc>
        <w:tc>
          <w:tcPr>
            <w:tcW w:w="845"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6</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49800</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298800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Merge w:val="continue"/>
            <w:vAlign w:val="center"/>
          </w:tcPr>
          <w:p>
            <w:pPr>
              <w:widowControl w:val="0"/>
              <w:jc w:val="both"/>
              <w:rPr>
                <w:rFonts w:ascii="Times New Roman" w:hAnsi="Times New Roman" w:eastAsia="仿宋"/>
                <w:sz w:val="24"/>
                <w:szCs w:val="24"/>
              </w:rPr>
            </w:pPr>
          </w:p>
        </w:tc>
        <w:tc>
          <w:tcPr>
            <w:tcW w:w="3827"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轻型协作机械臂      </w:t>
            </w:r>
          </w:p>
        </w:tc>
        <w:tc>
          <w:tcPr>
            <w:tcW w:w="845"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4  </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25000 </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Merge w:val="restart"/>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感知与交互设备</w:t>
            </w:r>
          </w:p>
        </w:tc>
        <w:tc>
          <w:tcPr>
            <w:tcW w:w="3827" w:type="dxa"/>
            <w:vAlign w:val="center"/>
          </w:tcPr>
          <w:p>
            <w:pPr>
              <w:widowControl w:val="0"/>
              <w:jc w:val="both"/>
              <w:rPr>
                <w:rFonts w:hint="eastAsia" w:ascii="Times New Roman" w:hAnsi="Times New Roman" w:eastAsia="仿宋"/>
                <w:sz w:val="24"/>
                <w:szCs w:val="24"/>
                <w:lang w:eastAsia="zh-CN"/>
              </w:rPr>
            </w:pPr>
            <w:r>
              <w:rPr>
                <w:rFonts w:hint="eastAsia" w:ascii="Times New Roman" w:hAnsi="Times New Roman" w:eastAsia="仿宋"/>
                <w:sz w:val="24"/>
                <w:szCs w:val="24"/>
              </w:rPr>
              <w:t>力传感器、触觉模块、末端执行器套件</w:t>
            </w:r>
          </w:p>
        </w:tc>
        <w:tc>
          <w:tcPr>
            <w:tcW w:w="845"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1</w:t>
            </w:r>
          </w:p>
        </w:tc>
        <w:tc>
          <w:tcPr>
            <w:tcW w:w="0" w:type="auto"/>
            <w:vAlign w:val="center"/>
          </w:tcPr>
          <w:p>
            <w:pPr>
              <w:widowControl w:val="0"/>
              <w:jc w:val="both"/>
              <w:rPr>
                <w:rFonts w:hint="eastAsia" w:ascii="Times New Roman" w:hAnsi="Times New Roman" w:eastAsia="仿宋"/>
                <w:sz w:val="24"/>
                <w:szCs w:val="24"/>
                <w:lang w:eastAsia="zh-CN"/>
              </w:rPr>
            </w:pPr>
            <w:r>
              <w:rPr>
                <w:rFonts w:hint="eastAsia" w:ascii="Times New Roman" w:hAnsi="Times New Roman" w:eastAsia="仿宋"/>
                <w:sz w:val="24"/>
                <w:szCs w:val="24"/>
              </w:rPr>
              <w:t xml:space="preserve">40000 </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40000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Merge w:val="continue"/>
            <w:vAlign w:val="center"/>
          </w:tcPr>
          <w:p>
            <w:pPr>
              <w:widowControl w:val="0"/>
              <w:jc w:val="both"/>
              <w:rPr>
                <w:rFonts w:ascii="Times New Roman" w:hAnsi="Times New Roman" w:eastAsia="仿宋"/>
                <w:sz w:val="24"/>
                <w:szCs w:val="24"/>
              </w:rPr>
            </w:pPr>
          </w:p>
        </w:tc>
        <w:tc>
          <w:tcPr>
            <w:tcW w:w="3827"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多目视觉标定系统2套</w:t>
            </w:r>
          </w:p>
        </w:tc>
        <w:tc>
          <w:tcPr>
            <w:tcW w:w="845"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2</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28000</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28000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Merge w:val="continue"/>
            <w:vAlign w:val="center"/>
          </w:tcPr>
          <w:p>
            <w:pPr>
              <w:widowControl w:val="0"/>
              <w:jc w:val="both"/>
              <w:rPr>
                <w:rFonts w:ascii="Times New Roman" w:hAnsi="Times New Roman" w:eastAsia="仿宋"/>
                <w:sz w:val="24"/>
                <w:szCs w:val="24"/>
              </w:rPr>
            </w:pPr>
          </w:p>
        </w:tc>
        <w:tc>
          <w:tcPr>
            <w:tcW w:w="3827"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激光雷达  </w:t>
            </w:r>
          </w:p>
        </w:tc>
        <w:tc>
          <w:tcPr>
            <w:tcW w:w="845"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10</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6000</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60000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Merge w:val="continue"/>
            <w:vAlign w:val="center"/>
          </w:tcPr>
          <w:p>
            <w:pPr>
              <w:widowControl w:val="0"/>
              <w:jc w:val="both"/>
              <w:rPr>
                <w:rFonts w:ascii="Times New Roman" w:hAnsi="Times New Roman" w:eastAsia="仿宋"/>
                <w:sz w:val="24"/>
                <w:szCs w:val="24"/>
              </w:rPr>
            </w:pPr>
          </w:p>
        </w:tc>
        <w:tc>
          <w:tcPr>
            <w:tcW w:w="3827"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力传感器、触觉模块、末端执行器套件</w:t>
            </w:r>
          </w:p>
        </w:tc>
        <w:tc>
          <w:tcPr>
            <w:tcW w:w="845"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1</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40000</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40000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Merge w:val="restart"/>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算力与实验软件平台</w:t>
            </w:r>
          </w:p>
        </w:tc>
        <w:tc>
          <w:tcPr>
            <w:tcW w:w="3827"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高性能 GPU 训练服务器</w:t>
            </w:r>
          </w:p>
        </w:tc>
        <w:tc>
          <w:tcPr>
            <w:tcW w:w="845"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1</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120000</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120000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Merge w:val="continue"/>
            <w:vAlign w:val="center"/>
          </w:tcPr>
          <w:p>
            <w:pPr>
              <w:widowControl w:val="0"/>
              <w:jc w:val="both"/>
              <w:rPr>
                <w:rFonts w:ascii="Times New Roman" w:hAnsi="Times New Roman" w:eastAsia="仿宋"/>
                <w:sz w:val="24"/>
                <w:szCs w:val="24"/>
              </w:rPr>
            </w:pPr>
          </w:p>
        </w:tc>
        <w:tc>
          <w:tcPr>
            <w:tcW w:w="3827"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边缘计算盒子 </w:t>
            </w:r>
          </w:p>
        </w:tc>
        <w:tc>
          <w:tcPr>
            <w:tcW w:w="845"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12</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6250</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75000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Merge w:val="continue"/>
            <w:vAlign w:val="center"/>
          </w:tcPr>
          <w:p>
            <w:pPr>
              <w:widowControl w:val="0"/>
              <w:jc w:val="both"/>
              <w:rPr>
                <w:rFonts w:ascii="Times New Roman" w:hAnsi="Times New Roman" w:eastAsia="仿宋"/>
                <w:sz w:val="24"/>
                <w:szCs w:val="24"/>
              </w:rPr>
            </w:pPr>
          </w:p>
        </w:tc>
        <w:tc>
          <w:tcPr>
            <w:tcW w:w="3827"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具身智能教学实验平台软件</w:t>
            </w:r>
          </w:p>
        </w:tc>
        <w:tc>
          <w:tcPr>
            <w:tcW w:w="845"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1</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40000</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40000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Align w:val="center"/>
          </w:tcPr>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实验室环境与安全配套</w:t>
            </w:r>
          </w:p>
        </w:tc>
        <w:tc>
          <w:tcPr>
            <w:tcW w:w="3827"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lang w:eastAsia="zh-CN"/>
              </w:rPr>
              <w:t xml:space="preserve"> </w:t>
            </w:r>
            <w:r>
              <w:rPr>
                <w:rFonts w:hint="eastAsia" w:ascii="Times New Roman" w:hAnsi="Times New Roman" w:eastAsia="仿宋"/>
                <w:sz w:val="24"/>
                <w:szCs w:val="24"/>
              </w:rPr>
              <w:t>实验室环境与安全配套</w:t>
            </w:r>
          </w:p>
        </w:tc>
        <w:tc>
          <w:tcPr>
            <w:tcW w:w="845"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1</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95000 </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95000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Merge w:val="restart"/>
            <w:vAlign w:val="center"/>
          </w:tcPr>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实施、培训与课程资源</w:t>
            </w:r>
          </w:p>
        </w:tc>
        <w:tc>
          <w:tcPr>
            <w:tcW w:w="3827"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设备安装调试、系统集成</w:t>
            </w:r>
          </w:p>
          <w:p>
            <w:pPr>
              <w:widowControl w:val="0"/>
              <w:jc w:val="both"/>
              <w:rPr>
                <w:rFonts w:ascii="Times New Roman" w:hAnsi="Times New Roman" w:eastAsia="仿宋"/>
                <w:sz w:val="24"/>
                <w:szCs w:val="24"/>
              </w:rPr>
            </w:pPr>
          </w:p>
        </w:tc>
        <w:tc>
          <w:tcPr>
            <w:tcW w:w="845"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1</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30000</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30000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Merge w:val="continue"/>
            <w:vAlign w:val="center"/>
          </w:tcPr>
          <w:p>
            <w:pPr>
              <w:widowControl w:val="0"/>
              <w:jc w:val="both"/>
              <w:rPr>
                <w:rFonts w:ascii="Times New Roman" w:hAnsi="Times New Roman" w:eastAsia="仿宋"/>
                <w:sz w:val="24"/>
                <w:szCs w:val="24"/>
              </w:rPr>
            </w:pPr>
          </w:p>
        </w:tc>
        <w:tc>
          <w:tcPr>
            <w:tcW w:w="3827"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师资培训、工程师驻场指导</w:t>
            </w:r>
          </w:p>
          <w:p>
            <w:pPr>
              <w:widowControl w:val="0"/>
              <w:jc w:val="both"/>
              <w:rPr>
                <w:rFonts w:ascii="Times New Roman" w:hAnsi="Times New Roman" w:eastAsia="仿宋"/>
                <w:sz w:val="24"/>
                <w:szCs w:val="24"/>
              </w:rPr>
            </w:pPr>
          </w:p>
        </w:tc>
        <w:tc>
          <w:tcPr>
            <w:tcW w:w="845"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1</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25000 </w:t>
            </w:r>
          </w:p>
          <w:p>
            <w:pPr>
              <w:widowControl w:val="0"/>
              <w:jc w:val="both"/>
              <w:rPr>
                <w:rFonts w:ascii="Times New Roman" w:hAnsi="Times New Roman" w:eastAsia="仿宋"/>
                <w:sz w:val="24"/>
                <w:szCs w:val="24"/>
              </w:rPr>
            </w:pP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25000 </w:t>
            </w:r>
          </w:p>
          <w:p>
            <w:pPr>
              <w:widowControl w:val="0"/>
              <w:jc w:val="both"/>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2660" w:type="dxa"/>
            <w:vMerge w:val="continue"/>
            <w:vAlign w:val="center"/>
          </w:tcPr>
          <w:p>
            <w:pPr>
              <w:widowControl w:val="0"/>
              <w:jc w:val="both"/>
              <w:rPr>
                <w:rFonts w:ascii="Times New Roman" w:hAnsi="Times New Roman" w:eastAsia="仿宋"/>
                <w:sz w:val="24"/>
                <w:szCs w:val="24"/>
              </w:rPr>
            </w:pPr>
          </w:p>
        </w:tc>
        <w:tc>
          <w:tcPr>
            <w:tcW w:w="3827"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实验指导书、课程案例、实训大纲开发： 元</w:t>
            </w:r>
          </w:p>
        </w:tc>
        <w:tc>
          <w:tcPr>
            <w:tcW w:w="845" w:type="dxa"/>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1</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25000</w:t>
            </w:r>
          </w:p>
        </w:tc>
        <w:tc>
          <w:tcPr>
            <w:tcW w:w="0" w:type="auto"/>
            <w:vAlign w:val="center"/>
          </w:tcPr>
          <w:p>
            <w:pPr>
              <w:widowControl w:val="0"/>
              <w:jc w:val="both"/>
              <w:rPr>
                <w:rFonts w:ascii="Times New Roman" w:hAnsi="Times New Roman" w:eastAsia="仿宋"/>
                <w:sz w:val="24"/>
                <w:szCs w:val="24"/>
              </w:rPr>
            </w:pPr>
            <w:r>
              <w:rPr>
                <w:rFonts w:hint="eastAsia" w:ascii="Times New Roman" w:hAnsi="Times New Roman" w:eastAsia="仿宋"/>
                <w:sz w:val="24"/>
                <w:szCs w:val="24"/>
              </w:rPr>
              <w:t>25000</w:t>
            </w:r>
          </w:p>
        </w:tc>
      </w:tr>
    </w:tbl>
    <w:p>
      <w:pPr>
        <w:spacing w:line="360" w:lineRule="auto"/>
        <w:ind w:left="79"/>
        <w:rPr>
          <w:rFonts w:hint="eastAsia" w:ascii="宋体" w:hAnsi="宋体" w:eastAsia="宋体" w:cs="宋体"/>
          <w:b/>
          <w:bCs/>
          <w:spacing w:val="4"/>
          <w:sz w:val="32"/>
          <w:szCs w:val="32"/>
          <w:lang w:eastAsia="zh-CN"/>
        </w:rPr>
      </w:pPr>
    </w:p>
    <w:p>
      <w:pPr>
        <w:pStyle w:val="16"/>
        <w:numPr>
          <w:ilvl w:val="0"/>
          <w:numId w:val="1"/>
        </w:numPr>
        <w:spacing w:line="360" w:lineRule="auto"/>
        <w:ind w:firstLineChars="0"/>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具身智能机器人硬件平台</w:t>
      </w:r>
    </w:p>
    <w:p>
      <w:pPr>
        <w:widowControl w:val="0"/>
        <w:kinsoku/>
        <w:autoSpaceDE/>
        <w:autoSpaceDN/>
        <w:adjustRightInd/>
        <w:snapToGrid/>
        <w:spacing w:line="360" w:lineRule="auto"/>
        <w:ind w:left="648"/>
        <w:jc w:val="both"/>
        <w:textAlignment w:val="auto"/>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xml:space="preserve">四足具身智能实训机器人（4 台）  </w:t>
      </w:r>
    </w:p>
    <w:p>
      <w:pPr>
        <w:spacing w:line="360" w:lineRule="auto"/>
        <w:ind w:firstLine="656" w:firstLineChars="200"/>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xml:space="preserve">- 单价：48000元  </w:t>
      </w:r>
    </w:p>
    <w:p>
      <w:pPr>
        <w:spacing w:line="360" w:lineRule="auto"/>
        <w:ind w:firstLine="656" w:firstLineChars="200"/>
        <w:rPr>
          <w:rFonts w:hint="eastAsia" w:ascii="仿宋" w:hAnsi="仿宋" w:eastAsia="仿宋" w:cs="仿宋"/>
          <w:spacing w:val="4"/>
          <w:sz w:val="32"/>
          <w:szCs w:val="32"/>
          <w:lang w:eastAsia="zh-CN"/>
        </w:rPr>
      </w:pPr>
      <w:r>
        <w:rPr>
          <w:rFonts w:hint="eastAsia" w:ascii="仿宋" w:hAnsi="仿宋" w:eastAsia="仿宋" w:cs="仿宋"/>
          <w:spacing w:val="4"/>
          <w:sz w:val="32"/>
          <w:szCs w:val="32"/>
          <w:lang w:eastAsia="zh-CN"/>
        </w:rPr>
        <w:t>- 小计：192000 元</w:t>
      </w:r>
    </w:p>
    <w:tbl>
      <w:tblPr>
        <w:tblStyle w:val="11"/>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8522" w:type="dxa"/>
          </w:tcPr>
          <w:p>
            <w:pPr>
              <w:widowControl w:val="0"/>
              <w:jc w:val="both"/>
              <w:rPr>
                <w:rFonts w:ascii="Times New Roman" w:hAnsi="Times New Roman" w:eastAsia="仿宋"/>
                <w:sz w:val="24"/>
                <w:szCs w:val="24"/>
              </w:rPr>
            </w:pPr>
            <w:r>
              <w:rPr>
                <w:rFonts w:hint="eastAsia" w:ascii="Times New Roman" w:hAnsi="Times New Roman" w:eastAsia="仿宋"/>
                <w:sz w:val="24"/>
                <w:szCs w:val="24"/>
              </w:rPr>
              <w:t>1、整机尺寸：390×230×240（mm）</w:t>
            </w:r>
          </w:p>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2、本体重量：2.5KG±0.5KG  本体材质：PC+ABS</w:t>
            </w:r>
          </w:p>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3、自由度：整机13个自由度，单腿3个自由度。</w:t>
            </w:r>
          </w:p>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4、性能： 爬上 15cm 台阶，走上 10 度斜坡等</w:t>
            </w:r>
          </w:p>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5、续航：电池采用高放电倍率电芯锂电池，电池容量3.2Ah，续航不低于1.5小时。</w:t>
            </w:r>
          </w:p>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6、通讯方式：包括WIFI等。</w:t>
            </w:r>
          </w:p>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7、传感器：红外、摄像头、IMU等。</w:t>
            </w:r>
          </w:p>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8、运动控制：手机APP</w:t>
            </w:r>
          </w:p>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9、运动功能：可以完成前进、后退、左平移、右平移、自转等基本的运动。支持跳跃、撒尿、蹲坐、招手等高难度动作。具有良好的侧面抗冲击性能，摔倒后能够自己爬起。</w:t>
            </w:r>
          </w:p>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10、配件：机器狗本体一只、锂电池充电器一套、包装箱一个、使用说明书一份、APP软件包一套</w:t>
            </w:r>
          </w:p>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11、二次开发及售后：</w:t>
            </w:r>
          </w:p>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11.1、配有详细的用户使用手册和软件开发手册，包括操作方法、使用维修、调试等内容以及视频。可进行二次开发。</w:t>
            </w:r>
          </w:p>
          <w:p>
            <w:pPr>
              <w:widowControl w:val="0"/>
              <w:jc w:val="both"/>
              <w:rPr>
                <w:rFonts w:ascii="Times New Roman" w:hAnsi="Times New Roman" w:eastAsia="仿宋"/>
                <w:sz w:val="24"/>
                <w:szCs w:val="24"/>
                <w:lang w:eastAsia="zh-CN"/>
              </w:rPr>
            </w:pPr>
            <w:r>
              <w:rPr>
                <w:rFonts w:hint="eastAsia" w:ascii="Times New Roman" w:hAnsi="Times New Roman" w:eastAsia="仿宋"/>
                <w:sz w:val="24"/>
                <w:szCs w:val="24"/>
                <w:lang w:eastAsia="zh-CN"/>
              </w:rPr>
              <w:t>11.2、配套匹配的运动控制、仿真软件、基础学习例程。</w:t>
            </w:r>
          </w:p>
        </w:tc>
      </w:tr>
    </w:tbl>
    <w:p>
      <w:pPr>
        <w:spacing w:line="360" w:lineRule="auto"/>
        <w:rPr>
          <w:rFonts w:ascii="仿宋" w:hAnsi="仿宋" w:eastAsia="仿宋" w:cs="仿宋"/>
          <w:spacing w:val="4"/>
          <w:sz w:val="32"/>
          <w:szCs w:val="32"/>
          <w:lang w:eastAsia="zh-CN"/>
        </w:rPr>
      </w:pPr>
    </w:p>
    <w:p>
      <w:pPr>
        <w:widowControl w:val="0"/>
        <w:kinsoku/>
        <w:autoSpaceDE/>
        <w:autoSpaceDN/>
        <w:adjustRightInd/>
        <w:snapToGrid/>
        <w:spacing w:line="360" w:lineRule="auto"/>
        <w:ind w:left="646"/>
        <w:jc w:val="both"/>
        <w:textAlignment w:val="auto"/>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轮式移动协作机器人（6 台）</w:t>
      </w:r>
    </w:p>
    <w:p>
      <w:pPr>
        <w:widowControl w:val="0"/>
        <w:kinsoku/>
        <w:autoSpaceDE/>
        <w:autoSpaceDN/>
        <w:adjustRightInd/>
        <w:snapToGrid/>
        <w:spacing w:line="360" w:lineRule="auto"/>
        <w:ind w:left="646"/>
        <w:jc w:val="both"/>
        <w:textAlignment w:val="auto"/>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单价：49800元</w:t>
      </w:r>
    </w:p>
    <w:p>
      <w:pPr>
        <w:widowControl w:val="0"/>
        <w:kinsoku/>
        <w:autoSpaceDE/>
        <w:autoSpaceDN/>
        <w:adjustRightInd/>
        <w:snapToGrid/>
        <w:spacing w:line="360" w:lineRule="auto"/>
        <w:ind w:left="646"/>
        <w:jc w:val="both"/>
        <w:textAlignment w:val="auto"/>
        <w:rPr>
          <w:rFonts w:ascii="Calibri" w:hAnsi="Calibri" w:eastAsia="仿宋" w:cs="Calibri"/>
          <w:spacing w:val="4"/>
          <w:sz w:val="32"/>
          <w:szCs w:val="32"/>
          <w:lang w:eastAsia="zh-CN"/>
        </w:rPr>
      </w:pPr>
      <w:r>
        <w:rPr>
          <w:rFonts w:hint="eastAsia" w:ascii="仿宋" w:hAnsi="仿宋" w:eastAsia="仿宋" w:cs="仿宋"/>
          <w:spacing w:val="4"/>
          <w:sz w:val="32"/>
          <w:szCs w:val="32"/>
          <w:lang w:eastAsia="zh-CN"/>
        </w:rPr>
        <w:t xml:space="preserve">- </w:t>
      </w:r>
      <w:r>
        <w:rPr>
          <w:rFonts w:hint="eastAsia" w:ascii="Calibri" w:hAnsi="Calibri" w:eastAsia="仿宋" w:cs="Calibri"/>
          <w:spacing w:val="4"/>
          <w:sz w:val="32"/>
          <w:szCs w:val="32"/>
          <w:lang w:eastAsia="zh-CN"/>
        </w:rPr>
        <w:t>总价</w:t>
      </w:r>
      <w:r>
        <w:rPr>
          <w:rFonts w:hint="eastAsia" w:ascii="仿宋" w:hAnsi="仿宋" w:eastAsia="仿宋" w:cs="仿宋"/>
          <w:spacing w:val="4"/>
          <w:sz w:val="32"/>
          <w:szCs w:val="32"/>
          <w:lang w:eastAsia="zh-CN"/>
        </w:rPr>
        <w:t>：298800元</w:t>
      </w:r>
    </w:p>
    <w:tbl>
      <w:tblPr>
        <w:tblStyle w:val="11"/>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8522" w:type="dxa"/>
          </w:tcPr>
          <w:p>
            <w:pPr>
              <w:widowControl w:val="0"/>
              <w:jc w:val="both"/>
              <w:rPr>
                <w:rFonts w:ascii="Times New Roman" w:hAnsi="Times New Roman" w:eastAsia="仿宋"/>
                <w:sz w:val="24"/>
                <w:szCs w:val="24"/>
              </w:rPr>
            </w:pPr>
            <w:r>
              <w:rPr>
                <w:rFonts w:hint="eastAsia" w:ascii="Times New Roman" w:hAnsi="Times New Roman" w:eastAsia="仿宋"/>
                <w:sz w:val="24"/>
                <w:szCs w:val="24"/>
              </w:rPr>
              <w:t>一、功能要求：</w:t>
            </w:r>
          </w:p>
          <w:p>
            <w:pPr>
              <w:widowControl w:val="0"/>
              <w:jc w:val="both"/>
              <w:rPr>
                <w:rFonts w:ascii="Times New Roman" w:hAnsi="Times New Roman" w:eastAsia="仿宋"/>
                <w:sz w:val="24"/>
                <w:szCs w:val="24"/>
              </w:rPr>
            </w:pPr>
            <w:r>
              <w:rPr>
                <w:rFonts w:hint="eastAsia" w:ascii="Times New Roman" w:hAnsi="Times New Roman" w:eastAsia="仿宋"/>
                <w:sz w:val="24"/>
                <w:szCs w:val="24"/>
              </w:rPr>
              <w:t>1、具备射击模块和5+1自由度机械臂，可根据不同任务自主选择装配。</w:t>
            </w:r>
          </w:p>
          <w:p>
            <w:pPr>
              <w:widowControl w:val="0"/>
              <w:jc w:val="both"/>
              <w:rPr>
                <w:rFonts w:ascii="Times New Roman" w:hAnsi="Times New Roman" w:eastAsia="仿宋"/>
                <w:sz w:val="24"/>
                <w:szCs w:val="24"/>
              </w:rPr>
            </w:pPr>
            <w:r>
              <w:rPr>
                <w:rFonts w:hint="eastAsia" w:ascii="Times New Roman" w:hAnsi="Times New Roman" w:eastAsia="仿宋"/>
                <w:sz w:val="24"/>
                <w:szCs w:val="24"/>
              </w:rPr>
              <w:t>2、通过激光传感器和视觉传感器躲避障碍物并对所处环境建图并执行移动前给定的运动路径，到达指定地点通过视觉选择抓取指定物体，并搬运摆放到指定位置。</w:t>
            </w:r>
          </w:p>
          <w:p>
            <w:pPr>
              <w:widowControl w:val="0"/>
              <w:jc w:val="both"/>
              <w:rPr>
                <w:rFonts w:ascii="Times New Roman" w:hAnsi="Times New Roman" w:eastAsia="仿宋"/>
                <w:sz w:val="24"/>
                <w:szCs w:val="24"/>
              </w:rPr>
            </w:pPr>
            <w:r>
              <w:rPr>
                <w:rFonts w:hint="eastAsia" w:ascii="Times New Roman" w:hAnsi="Times New Roman" w:eastAsia="仿宋"/>
                <w:sz w:val="24"/>
                <w:szCs w:val="24"/>
              </w:rPr>
              <w:t>3、可以作为中国机器人及人工智能大赛-自主巡航、目标射击参赛平台。</w:t>
            </w:r>
          </w:p>
          <w:p>
            <w:pPr>
              <w:widowControl w:val="0"/>
              <w:jc w:val="both"/>
              <w:rPr>
                <w:rFonts w:ascii="Times New Roman" w:hAnsi="Times New Roman" w:eastAsia="仿宋"/>
                <w:sz w:val="24"/>
                <w:szCs w:val="24"/>
              </w:rPr>
            </w:pPr>
            <w:r>
              <w:rPr>
                <w:rFonts w:hint="eastAsia" w:ascii="Times New Roman" w:hAnsi="Times New Roman" w:eastAsia="仿宋"/>
                <w:sz w:val="24"/>
                <w:szCs w:val="24"/>
              </w:rPr>
              <w:t>4、可以作为全球校园人工智能算法精英大赛-无人车视觉巡航赛、无人车任务挑战赛参赛平台。</w:t>
            </w:r>
          </w:p>
          <w:p>
            <w:pPr>
              <w:widowControl w:val="0"/>
              <w:jc w:val="both"/>
              <w:rPr>
                <w:rFonts w:ascii="Times New Roman" w:hAnsi="Times New Roman" w:eastAsia="仿宋"/>
                <w:sz w:val="24"/>
                <w:szCs w:val="24"/>
              </w:rPr>
            </w:pPr>
            <w:r>
              <w:rPr>
                <w:rFonts w:hint="eastAsia" w:ascii="Times New Roman" w:hAnsi="Times New Roman" w:eastAsia="仿宋"/>
                <w:sz w:val="24"/>
                <w:szCs w:val="24"/>
              </w:rPr>
              <w:t>5、通过视觉传感器完成避障、人脸识别、人体识别、形状识别、条码识别、二维码识别、物体识别、物体跟踪等指定任务，并可基于神经网络深度学习。</w:t>
            </w:r>
          </w:p>
          <w:p>
            <w:pPr>
              <w:widowControl w:val="0"/>
              <w:jc w:val="both"/>
              <w:rPr>
                <w:rFonts w:ascii="Times New Roman" w:hAnsi="Times New Roman" w:eastAsia="仿宋"/>
                <w:sz w:val="24"/>
                <w:szCs w:val="24"/>
              </w:rPr>
            </w:pPr>
            <w:r>
              <w:rPr>
                <w:rFonts w:hint="eastAsia" w:ascii="Times New Roman" w:hAnsi="Times New Roman" w:eastAsia="仿宋"/>
                <w:sz w:val="24"/>
                <w:szCs w:val="24"/>
              </w:rPr>
              <w:t>6、装配麦克纳姆轮可实现全向运动。</w:t>
            </w:r>
          </w:p>
          <w:p>
            <w:pPr>
              <w:widowControl w:val="0"/>
              <w:jc w:val="both"/>
              <w:rPr>
                <w:rFonts w:ascii="Times New Roman" w:hAnsi="Times New Roman" w:eastAsia="仿宋"/>
                <w:sz w:val="24"/>
                <w:szCs w:val="24"/>
              </w:rPr>
            </w:pPr>
            <w:r>
              <w:rPr>
                <w:rFonts w:hint="eastAsia" w:ascii="Times New Roman" w:hAnsi="Times New Roman" w:eastAsia="仿宋"/>
                <w:sz w:val="24"/>
                <w:szCs w:val="24"/>
              </w:rPr>
              <w:t>7、主控制器中内置了WIFI通信模块，可以通过 PC 或笔记本电脑、智能手机、平板电脑等进行基于WIFI的远程控制。</w:t>
            </w:r>
          </w:p>
          <w:p>
            <w:pPr>
              <w:widowControl w:val="0"/>
              <w:jc w:val="both"/>
              <w:rPr>
                <w:rFonts w:ascii="Times New Roman" w:hAnsi="Times New Roman" w:eastAsia="仿宋"/>
                <w:sz w:val="24"/>
                <w:szCs w:val="24"/>
              </w:rPr>
            </w:pPr>
            <w:r>
              <w:rPr>
                <w:rFonts w:hint="eastAsia" w:ascii="Times New Roman" w:hAnsi="Times New Roman" w:eastAsia="仿宋"/>
                <w:sz w:val="24"/>
                <w:szCs w:val="24"/>
              </w:rPr>
              <w:t>二、产品参数：</w:t>
            </w:r>
          </w:p>
          <w:p>
            <w:pPr>
              <w:widowControl w:val="0"/>
              <w:jc w:val="both"/>
              <w:rPr>
                <w:rFonts w:ascii="Times New Roman" w:hAnsi="Times New Roman" w:eastAsia="仿宋"/>
                <w:sz w:val="24"/>
                <w:szCs w:val="24"/>
              </w:rPr>
            </w:pPr>
            <w:r>
              <w:rPr>
                <w:rFonts w:hint="eastAsia" w:ascii="Times New Roman" w:hAnsi="Times New Roman" w:eastAsia="仿宋"/>
                <w:sz w:val="24"/>
                <w:szCs w:val="24"/>
              </w:rPr>
              <w:t>1）人工智能控制器：INTEL 工控机，双核四线程，数据处理主频最高不低于3.4GHz，数据存储不低于8GB，主频不低于2400MHz，数据存储速率不低于256GBSSD，300MB/s。具备蓝牙及WIFI通讯功能。</w:t>
            </w:r>
          </w:p>
          <w:p>
            <w:pPr>
              <w:widowControl w:val="0"/>
              <w:jc w:val="both"/>
              <w:rPr>
                <w:rFonts w:ascii="Times New Roman" w:hAnsi="Times New Roman" w:eastAsia="仿宋"/>
                <w:sz w:val="24"/>
                <w:szCs w:val="24"/>
              </w:rPr>
            </w:pPr>
            <w:r>
              <w:rPr>
                <w:rFonts w:hint="eastAsia" w:ascii="Times New Roman" w:hAnsi="Times New Roman" w:eastAsia="仿宋"/>
                <w:sz w:val="24"/>
                <w:szCs w:val="24"/>
              </w:rPr>
              <w:t>2）从控制器：ARM Cortex</w:t>
            </w:r>
            <w:r>
              <w:rPr>
                <w:rFonts w:ascii="Times New Roman" w:hAnsi="Times New Roman" w:eastAsia="仿宋"/>
                <w:sz w:val="24"/>
                <w:szCs w:val="24"/>
              </w:rPr>
              <w:t>™</w:t>
            </w:r>
            <w:r>
              <w:rPr>
                <w:rFonts w:hint="eastAsia" w:ascii="Times New Roman" w:hAnsi="Times New Roman" w:eastAsia="仿宋"/>
                <w:sz w:val="24"/>
                <w:szCs w:val="24"/>
              </w:rPr>
              <w:t>-M4内核，不低于4路高精度伺服控制，支持速度控制，电流控制，各种模式下运动控制参数可调。</w:t>
            </w:r>
          </w:p>
          <w:p>
            <w:pPr>
              <w:widowControl w:val="0"/>
              <w:jc w:val="both"/>
              <w:rPr>
                <w:rFonts w:ascii="Times New Roman" w:hAnsi="Times New Roman" w:eastAsia="仿宋"/>
                <w:sz w:val="24"/>
                <w:szCs w:val="24"/>
              </w:rPr>
            </w:pPr>
            <w:r>
              <w:rPr>
                <w:rFonts w:hint="eastAsia" w:ascii="Times New Roman" w:hAnsi="Times New Roman" w:eastAsia="仿宋"/>
                <w:sz w:val="24"/>
                <w:szCs w:val="24"/>
              </w:rPr>
              <w:t>3）车体结构：高强度航空铝合金车体，车身尺寸不低于35*29*47cm（长*宽*高），自重不低于7kg，整体负载不低于10kg，最大速度不低于0.5m/s。4路伺服电机配备的里程计分辨率不低于3960脉冲/圈。四轮须配备麦克纳姆轮，四轮采用麦克纳姆轮，轮子直径9.7cm。</w:t>
            </w:r>
          </w:p>
          <w:p>
            <w:pPr>
              <w:widowControl w:val="0"/>
              <w:jc w:val="both"/>
              <w:rPr>
                <w:rFonts w:ascii="Times New Roman" w:hAnsi="Times New Roman" w:eastAsia="仿宋"/>
                <w:sz w:val="24"/>
                <w:szCs w:val="24"/>
              </w:rPr>
            </w:pPr>
            <w:r>
              <w:rPr>
                <w:rFonts w:hint="eastAsia" w:ascii="Times New Roman" w:hAnsi="Times New Roman" w:eastAsia="仿宋"/>
                <w:sz w:val="24"/>
                <w:szCs w:val="24"/>
              </w:rPr>
              <w:t>4）传感系统：激光雷达，测量范围不小于12m；九轴姿态传感器（三轴加速度，三轴陀螺仪，三轴磁场）；视觉传感器2个，分辨率不低于1080p、最高帧率不低于120帧；编码器，精度不低于3960脉冲/圈。</w:t>
            </w:r>
          </w:p>
          <w:p>
            <w:pPr>
              <w:widowControl w:val="0"/>
              <w:jc w:val="both"/>
              <w:rPr>
                <w:rFonts w:ascii="Times New Roman" w:hAnsi="Times New Roman" w:eastAsia="仿宋"/>
                <w:sz w:val="24"/>
                <w:szCs w:val="24"/>
              </w:rPr>
            </w:pPr>
            <w:r>
              <w:rPr>
                <w:rFonts w:hint="eastAsia" w:ascii="Times New Roman" w:hAnsi="Times New Roman" w:eastAsia="仿宋"/>
                <w:sz w:val="24"/>
                <w:szCs w:val="24"/>
              </w:rPr>
              <w:t>5）机械臂模块：5+1自由度（含机械爪），铝合金结构，1.3kg，伺服关节单关节扭矩最大25kg.cm，长度45cm，最大抓取范围35cm，最大抓取尺寸55mm。</w:t>
            </w:r>
          </w:p>
          <w:p>
            <w:pPr>
              <w:widowControl w:val="0"/>
              <w:jc w:val="both"/>
              <w:rPr>
                <w:rFonts w:ascii="Times New Roman" w:hAnsi="Times New Roman" w:eastAsia="仿宋"/>
                <w:sz w:val="24"/>
                <w:szCs w:val="24"/>
              </w:rPr>
            </w:pPr>
            <w:r>
              <w:rPr>
                <w:rFonts w:hint="eastAsia" w:ascii="Times New Roman" w:hAnsi="Times New Roman" w:eastAsia="仿宋"/>
                <w:sz w:val="24"/>
                <w:szCs w:val="24"/>
              </w:rPr>
              <w:t>6）控制器资源：蜂鸣器、 4路12V直流电机驱动、9轴IMU传感器、8路D/A信号转换、2路RS-232、1路IIC、2路PWM输出、1路CAN、2路模拟信号输入。</w:t>
            </w:r>
          </w:p>
          <w:p>
            <w:pPr>
              <w:widowControl w:val="0"/>
              <w:jc w:val="both"/>
              <w:rPr>
                <w:rFonts w:ascii="Times New Roman" w:hAnsi="Times New Roman" w:eastAsia="仿宋"/>
                <w:sz w:val="24"/>
                <w:szCs w:val="24"/>
              </w:rPr>
            </w:pPr>
            <w:r>
              <w:rPr>
                <w:rFonts w:hint="eastAsia" w:ascii="Times New Roman" w:hAnsi="Times New Roman" w:eastAsia="仿宋"/>
                <w:sz w:val="24"/>
                <w:szCs w:val="24"/>
              </w:rPr>
              <w:t>7）扩展接口：5V、12V电源输出，1路HDMI高清输出口，4路USB接口，1路type-c接口，1路音频输入/输出口，1个SD读卡器接口。</w:t>
            </w:r>
          </w:p>
          <w:p>
            <w:pPr>
              <w:widowControl w:val="0"/>
              <w:jc w:val="both"/>
              <w:rPr>
                <w:rFonts w:ascii="Times New Roman" w:hAnsi="Times New Roman" w:eastAsia="仿宋"/>
                <w:sz w:val="24"/>
                <w:szCs w:val="24"/>
              </w:rPr>
            </w:pPr>
            <w:r>
              <w:rPr>
                <w:rFonts w:hint="eastAsia" w:ascii="Times New Roman" w:hAnsi="Times New Roman" w:eastAsia="仿宋"/>
                <w:sz w:val="24"/>
                <w:szCs w:val="24"/>
              </w:rPr>
              <w:t>8）供电方案：供电方案：车体内置12V15AH动力锂电池组，连续工作时间不低于4小时。</w:t>
            </w:r>
          </w:p>
          <w:p>
            <w:pPr>
              <w:widowControl w:val="0"/>
              <w:jc w:val="both"/>
              <w:rPr>
                <w:rFonts w:ascii="Times New Roman" w:hAnsi="Times New Roman" w:eastAsia="仿宋"/>
                <w:sz w:val="24"/>
                <w:szCs w:val="24"/>
              </w:rPr>
            </w:pPr>
            <w:r>
              <w:rPr>
                <w:rFonts w:hint="eastAsia" w:ascii="Times New Roman" w:hAnsi="Times New Roman" w:eastAsia="仿宋"/>
                <w:sz w:val="24"/>
                <w:szCs w:val="24"/>
              </w:rPr>
              <w:t>10）★软件功能：须具备gmapping、hector、cartographer、navigation导航功能，人脸识别、目标跟踪、行人检测、二维码扫描、特征点跟踪、视觉跟踪射击、视觉移动抓取，必须具备智能语音交互（包含API接入后台及后台修改对话语料），必须具备仿真竞赛验证功能（（无人车智能挑战-定位巡航）仿真平台场地设置要与无人车智能挑战-定位巡航一致，调试代码可直接在机器人平台上使用），仿真竞赛验证（（无人车智能挑战-目标射击）仿真平台场地设置要与无人车智能挑战-目标射击一致）。</w:t>
            </w:r>
          </w:p>
          <w:p>
            <w:pPr>
              <w:widowControl w:val="0"/>
              <w:jc w:val="both"/>
              <w:rPr>
                <w:rFonts w:ascii="Times New Roman" w:hAnsi="Times New Roman" w:eastAsia="仿宋"/>
                <w:sz w:val="24"/>
                <w:szCs w:val="24"/>
              </w:rPr>
            </w:pPr>
            <w:r>
              <w:rPr>
                <w:rFonts w:hint="eastAsia" w:ascii="Times New Roman" w:hAnsi="Times New Roman" w:eastAsia="仿宋"/>
                <w:sz w:val="24"/>
                <w:szCs w:val="24"/>
              </w:rPr>
              <w:t>11）★和国际青年人工智能大赛组委会联合开发的配套课程清单（包含不限于）：ros基础教程、上手指南、Gmapping建图、Hector建图、Navigation导航实验、Navigation多点导航、语音听写、语音控制运动、二维码识别实验、二维码视觉跟踪实验、封闭空间内建图导航实验，基于机器视觉的单目标定点瞄准实验，基于机器视觉的多目标定点瞄准实验，基于机器视觉移动抓取搬运，基于机器视觉的单目标移动瞄准实验，智能语音交互实验（包含API接入后台及后台修改对话语料），仿真竞赛验证（无人车智能挑战-定位巡航）实验，仿真竞赛验证（无人车智能挑战-目标射击）实验，整体课程方案包含仿真环境和实体机环境教学方案，配套课程不少于32学时（仿真环境教学方案不少于12学时），实验指导书不小于300页。</w:t>
            </w:r>
          </w:p>
          <w:p>
            <w:pPr>
              <w:widowControl w:val="0"/>
              <w:jc w:val="both"/>
              <w:rPr>
                <w:rFonts w:ascii="Times New Roman" w:hAnsi="Times New Roman" w:eastAsia="仿宋"/>
                <w:sz w:val="24"/>
                <w:szCs w:val="24"/>
              </w:rPr>
            </w:pPr>
            <w:r>
              <w:rPr>
                <w:rFonts w:hint="eastAsia" w:ascii="Times New Roman" w:hAnsi="Times New Roman" w:eastAsia="仿宋"/>
                <w:sz w:val="24"/>
                <w:szCs w:val="24"/>
              </w:rPr>
              <w:t>12）★须可参加“中国机器人及人工智能大赛—自主巡航、目标射击”、“全球校园人工智能算法精英大赛-无人车视觉巡航赛、无人车任务挑战赛”及“国际青年人工智能大赛”的定位巡航和目标射击项目,并能够提供至少一个比赛组委会提供的比赛相关证明材料。</w:t>
            </w:r>
          </w:p>
        </w:tc>
      </w:tr>
    </w:tbl>
    <w:p>
      <w:pPr>
        <w:spacing w:line="360" w:lineRule="auto"/>
        <w:rPr>
          <w:rFonts w:hint="eastAsia" w:ascii="仿宋" w:hAnsi="仿宋" w:eastAsia="仿宋" w:cs="仿宋"/>
          <w:spacing w:val="4"/>
          <w:sz w:val="32"/>
          <w:szCs w:val="32"/>
          <w:lang w:eastAsia="zh-CN"/>
        </w:rPr>
      </w:pPr>
    </w:p>
    <w:p>
      <w:pPr>
        <w:spacing w:line="360" w:lineRule="auto"/>
        <w:ind w:firstLine="656" w:firstLineChars="200"/>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xml:space="preserve">轻型协作机械臂（4 台） </w:t>
      </w:r>
    </w:p>
    <w:p>
      <w:pPr>
        <w:spacing w:line="360" w:lineRule="auto"/>
        <w:ind w:firstLine="656" w:firstLineChars="200"/>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单价：25000元</w:t>
      </w:r>
    </w:p>
    <w:p>
      <w:pPr>
        <w:spacing w:line="360" w:lineRule="auto"/>
        <w:ind w:firstLine="656" w:firstLineChars="200"/>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总价：100000元</w:t>
      </w:r>
    </w:p>
    <w:tbl>
      <w:tblPr>
        <w:tblStyle w:val="11"/>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8522" w:type="dxa"/>
          </w:tcPr>
          <w:p>
            <w:pPr>
              <w:widowControl w:val="0"/>
              <w:jc w:val="both"/>
              <w:rPr>
                <w:rFonts w:ascii="Times New Roman" w:hAnsi="Times New Roman" w:eastAsia="仿宋"/>
                <w:sz w:val="24"/>
                <w:szCs w:val="24"/>
              </w:rPr>
            </w:pPr>
            <w:r>
              <w:rPr>
                <w:rFonts w:hint="eastAsia" w:ascii="Times New Roman" w:hAnsi="Times New Roman" w:eastAsia="仿宋"/>
                <w:sz w:val="24"/>
                <w:szCs w:val="24"/>
              </w:rPr>
              <w:t>1、整机重量：≥2KG</w:t>
            </w:r>
          </w:p>
          <w:p>
            <w:pPr>
              <w:widowControl w:val="0"/>
              <w:jc w:val="both"/>
              <w:rPr>
                <w:rFonts w:ascii="Times New Roman" w:hAnsi="Times New Roman" w:eastAsia="仿宋"/>
                <w:sz w:val="24"/>
                <w:szCs w:val="24"/>
              </w:rPr>
            </w:pPr>
            <w:r>
              <w:rPr>
                <w:rFonts w:hint="eastAsia" w:ascii="Times New Roman" w:hAnsi="Times New Roman" w:eastAsia="仿宋"/>
                <w:sz w:val="24"/>
                <w:szCs w:val="24"/>
              </w:rPr>
              <w:t>2、负载：≥2kg</w:t>
            </w:r>
          </w:p>
          <w:p>
            <w:pPr>
              <w:widowControl w:val="0"/>
              <w:jc w:val="both"/>
              <w:rPr>
                <w:rFonts w:ascii="Times New Roman" w:hAnsi="Times New Roman" w:eastAsia="仿宋"/>
                <w:sz w:val="24"/>
                <w:szCs w:val="24"/>
              </w:rPr>
            </w:pPr>
            <w:r>
              <w:rPr>
                <w:rFonts w:hint="eastAsia" w:ascii="Times New Roman" w:hAnsi="Times New Roman" w:eastAsia="仿宋"/>
                <w:sz w:val="24"/>
                <w:szCs w:val="24"/>
              </w:rPr>
              <w:t>3、运动性能：最高速度≥0.5m/s</w:t>
            </w:r>
          </w:p>
          <w:p>
            <w:pPr>
              <w:widowControl w:val="0"/>
              <w:jc w:val="both"/>
              <w:rPr>
                <w:rFonts w:ascii="Times New Roman" w:hAnsi="Times New Roman" w:eastAsia="仿宋"/>
                <w:sz w:val="24"/>
                <w:szCs w:val="24"/>
              </w:rPr>
            </w:pPr>
            <w:r>
              <w:rPr>
                <w:rFonts w:hint="eastAsia" w:ascii="Times New Roman" w:hAnsi="Times New Roman" w:eastAsia="仿宋"/>
                <w:sz w:val="24"/>
                <w:szCs w:val="24"/>
              </w:rPr>
              <w:t>4、驱动方式：四轮独立驱动，搭载麦克纳姆轮实现全向运动</w:t>
            </w:r>
          </w:p>
          <w:p>
            <w:pPr>
              <w:widowControl w:val="0"/>
              <w:jc w:val="both"/>
              <w:rPr>
                <w:rFonts w:ascii="Times New Roman" w:hAnsi="Times New Roman" w:eastAsia="仿宋"/>
                <w:sz w:val="24"/>
                <w:szCs w:val="24"/>
              </w:rPr>
            </w:pPr>
            <w:r>
              <w:rPr>
                <w:rFonts w:hint="eastAsia" w:ascii="Times New Roman" w:hAnsi="Times New Roman" w:eastAsia="仿宋"/>
                <w:sz w:val="24"/>
                <w:szCs w:val="24"/>
              </w:rPr>
              <w:t>5、尺寸：≥320mm*280mm*200mm（长*宽*高）</w:t>
            </w:r>
          </w:p>
          <w:p>
            <w:pPr>
              <w:widowControl w:val="0"/>
              <w:jc w:val="both"/>
              <w:rPr>
                <w:rFonts w:ascii="Times New Roman" w:hAnsi="Times New Roman" w:eastAsia="仿宋"/>
                <w:sz w:val="24"/>
                <w:szCs w:val="24"/>
              </w:rPr>
            </w:pPr>
            <w:r>
              <w:rPr>
                <w:rFonts w:hint="eastAsia" w:ascii="Times New Roman" w:hAnsi="Times New Roman" w:eastAsia="仿宋"/>
                <w:sz w:val="24"/>
                <w:szCs w:val="24"/>
              </w:rPr>
              <w:t>6、机械结构：模块化结构设计。</w:t>
            </w:r>
          </w:p>
          <w:p>
            <w:pPr>
              <w:widowControl w:val="0"/>
              <w:jc w:val="both"/>
              <w:rPr>
                <w:rFonts w:ascii="Times New Roman" w:hAnsi="Times New Roman" w:eastAsia="仿宋"/>
                <w:sz w:val="24"/>
                <w:szCs w:val="24"/>
              </w:rPr>
            </w:pPr>
            <w:r>
              <w:rPr>
                <w:rFonts w:hint="eastAsia" w:ascii="Times New Roman" w:hAnsi="Times New Roman" w:eastAsia="仿宋"/>
                <w:sz w:val="24"/>
                <w:szCs w:val="24"/>
              </w:rPr>
              <w:t>7、材质：航空铝合金材质骨架，阳极氧化处理</w:t>
            </w:r>
          </w:p>
          <w:p>
            <w:pPr>
              <w:widowControl w:val="0"/>
              <w:jc w:val="both"/>
              <w:rPr>
                <w:rFonts w:ascii="Times New Roman" w:hAnsi="Times New Roman" w:eastAsia="仿宋"/>
                <w:sz w:val="24"/>
                <w:szCs w:val="24"/>
              </w:rPr>
            </w:pPr>
            <w:r>
              <w:rPr>
                <w:rFonts w:hint="eastAsia" w:ascii="Times New Roman" w:hAnsi="Times New Roman" w:eastAsia="仿宋"/>
                <w:sz w:val="24"/>
                <w:szCs w:val="24"/>
              </w:rPr>
              <w:t>8、人工智能控制器：≥八核控制器，最高主频≥2.4GHz，≥8G内存，≥64G eMMC存储，AI算力≥5TOPS。</w:t>
            </w:r>
          </w:p>
          <w:p>
            <w:pPr>
              <w:widowControl w:val="0"/>
              <w:jc w:val="both"/>
              <w:rPr>
                <w:rFonts w:ascii="Times New Roman" w:hAnsi="Times New Roman" w:eastAsia="仿宋"/>
                <w:sz w:val="24"/>
                <w:szCs w:val="24"/>
              </w:rPr>
            </w:pPr>
            <w:r>
              <w:rPr>
                <w:rFonts w:hint="eastAsia" w:ascii="Times New Roman" w:hAnsi="Times New Roman" w:eastAsia="仿宋"/>
                <w:sz w:val="24"/>
                <w:szCs w:val="24"/>
              </w:rPr>
              <w:t>9、通讯方式：RS-232、USB、WIFI</w:t>
            </w:r>
          </w:p>
          <w:p>
            <w:pPr>
              <w:widowControl w:val="0"/>
              <w:jc w:val="both"/>
              <w:rPr>
                <w:rFonts w:ascii="Times New Roman" w:hAnsi="Times New Roman" w:eastAsia="仿宋"/>
                <w:sz w:val="24"/>
                <w:szCs w:val="24"/>
              </w:rPr>
            </w:pPr>
            <w:r>
              <w:rPr>
                <w:rFonts w:hint="eastAsia" w:ascii="Times New Roman" w:hAnsi="Times New Roman" w:eastAsia="仿宋"/>
                <w:sz w:val="24"/>
                <w:szCs w:val="24"/>
              </w:rPr>
              <w:t>10、电机控制：矢量控制、PWM</w:t>
            </w:r>
          </w:p>
          <w:p>
            <w:pPr>
              <w:widowControl w:val="0"/>
              <w:jc w:val="both"/>
              <w:rPr>
                <w:rFonts w:ascii="Times New Roman" w:hAnsi="Times New Roman" w:eastAsia="仿宋"/>
                <w:sz w:val="24"/>
                <w:szCs w:val="24"/>
              </w:rPr>
            </w:pPr>
            <w:r>
              <w:rPr>
                <w:rFonts w:hint="eastAsia" w:ascii="Times New Roman" w:hAnsi="Times New Roman" w:eastAsia="仿宋"/>
                <w:sz w:val="24"/>
                <w:szCs w:val="24"/>
              </w:rPr>
              <w:t>11、电机驱动：实时反馈电机编码器、电流、力矩等数据，编码器反馈精度可达12位。</w:t>
            </w:r>
          </w:p>
          <w:p>
            <w:pPr>
              <w:widowControl w:val="0"/>
              <w:jc w:val="both"/>
              <w:rPr>
                <w:rFonts w:ascii="Times New Roman" w:hAnsi="Times New Roman" w:eastAsia="仿宋"/>
                <w:sz w:val="24"/>
                <w:szCs w:val="24"/>
              </w:rPr>
            </w:pPr>
            <w:r>
              <w:rPr>
                <w:rFonts w:hint="eastAsia" w:ascii="Times New Roman" w:hAnsi="Times New Roman" w:eastAsia="仿宋"/>
                <w:sz w:val="24"/>
                <w:szCs w:val="24"/>
              </w:rPr>
              <w:t>12、电机：四个工业级直流有刷伺服电机，配备编码器，倍频后可达1320线/圈。</w:t>
            </w:r>
          </w:p>
          <w:p>
            <w:pPr>
              <w:widowControl w:val="0"/>
              <w:jc w:val="both"/>
              <w:rPr>
                <w:rFonts w:ascii="Times New Roman" w:hAnsi="Times New Roman" w:eastAsia="仿宋"/>
                <w:sz w:val="24"/>
                <w:szCs w:val="24"/>
              </w:rPr>
            </w:pPr>
            <w:r>
              <w:rPr>
                <w:rFonts w:hint="eastAsia" w:ascii="Times New Roman" w:hAnsi="Times New Roman" w:eastAsia="仿宋"/>
                <w:sz w:val="24"/>
                <w:szCs w:val="24"/>
              </w:rPr>
              <w:t>13、轮子：4个直径不小于80mm全向轮。</w:t>
            </w:r>
          </w:p>
          <w:p>
            <w:pPr>
              <w:widowControl w:val="0"/>
              <w:jc w:val="both"/>
              <w:rPr>
                <w:rFonts w:ascii="Times New Roman" w:hAnsi="Times New Roman" w:eastAsia="仿宋"/>
                <w:sz w:val="24"/>
                <w:szCs w:val="24"/>
              </w:rPr>
            </w:pPr>
            <w:r>
              <w:rPr>
                <w:rFonts w:hint="eastAsia" w:ascii="Times New Roman" w:hAnsi="Times New Roman" w:eastAsia="仿宋"/>
                <w:sz w:val="24"/>
                <w:szCs w:val="24"/>
              </w:rPr>
              <w:t>14、传感器：</w:t>
            </w:r>
          </w:p>
          <w:p>
            <w:pPr>
              <w:widowControl w:val="0"/>
              <w:jc w:val="both"/>
              <w:rPr>
                <w:rFonts w:ascii="Times New Roman" w:hAnsi="Times New Roman" w:eastAsia="仿宋"/>
                <w:sz w:val="24"/>
                <w:szCs w:val="24"/>
              </w:rPr>
            </w:pPr>
            <w:r>
              <w:rPr>
                <w:rFonts w:hint="eastAsia" w:ascii="Times New Roman" w:hAnsi="Times New Roman" w:eastAsia="仿宋"/>
                <w:sz w:val="24"/>
                <w:szCs w:val="24"/>
              </w:rPr>
              <w:t>（1）激光雷达：360°扫描，测距范围：0.15m-12m，测距分辨率：0.5mm，频率8000Hz</w:t>
            </w:r>
          </w:p>
          <w:p>
            <w:pPr>
              <w:widowControl w:val="0"/>
              <w:jc w:val="both"/>
              <w:rPr>
                <w:rFonts w:ascii="Times New Roman" w:hAnsi="Times New Roman" w:eastAsia="仿宋"/>
                <w:sz w:val="24"/>
                <w:szCs w:val="24"/>
              </w:rPr>
            </w:pPr>
            <w:r>
              <w:rPr>
                <w:rFonts w:hint="eastAsia" w:ascii="Times New Roman" w:hAnsi="Times New Roman" w:eastAsia="仿宋"/>
                <w:sz w:val="24"/>
                <w:szCs w:val="24"/>
              </w:rPr>
              <w:t>（2）视觉传感器：深度相机，双目结构光，深度范围0.25m-2.5m，精度±5mm，最高分辨率≥1280*800@30fps。</w:t>
            </w:r>
          </w:p>
          <w:p>
            <w:pPr>
              <w:widowControl w:val="0"/>
              <w:jc w:val="both"/>
              <w:rPr>
                <w:rFonts w:ascii="Times New Roman" w:hAnsi="Times New Roman" w:eastAsia="仿宋"/>
                <w:sz w:val="24"/>
                <w:szCs w:val="24"/>
              </w:rPr>
            </w:pPr>
            <w:r>
              <w:rPr>
                <w:rFonts w:hint="eastAsia" w:ascii="Times New Roman" w:hAnsi="Times New Roman" w:eastAsia="仿宋"/>
                <w:sz w:val="24"/>
                <w:szCs w:val="24"/>
              </w:rPr>
              <w:t>（3）九轴IMU模块(三轴陀螺仪+三轴加速度+三轴磁场),航向角（YAW  )±180°；横滚角（ ROLL ） ±180°；俯仰角（PITCH）  ±180°</w:t>
            </w:r>
          </w:p>
          <w:p>
            <w:pPr>
              <w:widowControl w:val="0"/>
              <w:jc w:val="both"/>
              <w:rPr>
                <w:rFonts w:ascii="Times New Roman" w:hAnsi="Times New Roman" w:eastAsia="仿宋"/>
                <w:sz w:val="24"/>
                <w:szCs w:val="24"/>
              </w:rPr>
            </w:pPr>
            <w:r>
              <w:rPr>
                <w:rFonts w:hint="eastAsia" w:ascii="Times New Roman" w:hAnsi="Times New Roman" w:eastAsia="仿宋"/>
                <w:sz w:val="24"/>
                <w:szCs w:val="24"/>
              </w:rPr>
              <w:t>15、机械臂模块：5+1自由度（含机械爪），铝合金结构，1.3kg，伺服关节单关节扭矩最大25kg.cm，长度45cm，最大抓取范围35cm，最大抓取尺寸55mm。</w:t>
            </w:r>
          </w:p>
          <w:p>
            <w:pPr>
              <w:widowControl w:val="0"/>
              <w:jc w:val="both"/>
              <w:rPr>
                <w:rFonts w:ascii="Times New Roman" w:hAnsi="Times New Roman" w:eastAsia="仿宋"/>
                <w:sz w:val="24"/>
                <w:szCs w:val="24"/>
              </w:rPr>
            </w:pPr>
            <w:r>
              <w:rPr>
                <w:rFonts w:hint="eastAsia" w:ascii="Times New Roman" w:hAnsi="Times New Roman" w:eastAsia="仿宋"/>
                <w:sz w:val="24"/>
                <w:szCs w:val="24"/>
              </w:rPr>
              <w:t>16、动力系统：12V动力锂电池组，具备过充、过放、过流、短路保护</w:t>
            </w:r>
          </w:p>
          <w:p>
            <w:pPr>
              <w:widowControl w:val="0"/>
              <w:jc w:val="both"/>
              <w:rPr>
                <w:rFonts w:ascii="Times New Roman" w:hAnsi="Times New Roman" w:eastAsia="仿宋"/>
                <w:sz w:val="24"/>
                <w:szCs w:val="24"/>
              </w:rPr>
            </w:pPr>
            <w:r>
              <w:rPr>
                <w:rFonts w:hint="eastAsia" w:ascii="Times New Roman" w:hAnsi="Times New Roman" w:eastAsia="仿宋"/>
                <w:sz w:val="24"/>
                <w:szCs w:val="24"/>
              </w:rPr>
              <w:t>★17、软件功能：搭载ROS1系统，须具备激光SLAM导航功能、人脸识别、目标跟踪、行人检测、二维码扫描、特征点跟踪，融合多模态大模型（Doubao、Deep Seek、zhipuAI）具备智能语音交互、多模态大模型图像理解、多模态大模型视频理解、YOLO目标检测、YOLO语义分割、YOLO目标追踪、YOLO距离判断、YOLO区域计数、深度学习姿态识别、深度学习人脸关键点识别、深度学习手势识别、深度学习目标分类、深度学习ocr字符识别、深度学习ASR短语音识别、深度学习TTS语音合成功能。</w:t>
            </w:r>
          </w:p>
          <w:p>
            <w:pPr>
              <w:widowControl w:val="0"/>
              <w:jc w:val="both"/>
              <w:rPr>
                <w:rFonts w:ascii="Times New Roman" w:hAnsi="Times New Roman" w:eastAsia="仿宋"/>
                <w:sz w:val="24"/>
                <w:szCs w:val="24"/>
              </w:rPr>
            </w:pPr>
          </w:p>
        </w:tc>
      </w:tr>
    </w:tbl>
    <w:p>
      <w:pPr>
        <w:spacing w:line="360" w:lineRule="auto"/>
        <w:rPr>
          <w:rFonts w:hint="eastAsia" w:ascii="仿宋" w:hAnsi="仿宋" w:eastAsia="仿宋" w:cs="仿宋"/>
          <w:spacing w:val="4"/>
          <w:sz w:val="32"/>
          <w:szCs w:val="32"/>
          <w:lang w:eastAsia="zh-CN"/>
        </w:rPr>
      </w:pP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（2）感知与交互设备</w:t>
      </w:r>
    </w:p>
    <w:p>
      <w:pPr>
        <w:spacing w:line="360" w:lineRule="auto"/>
        <w:ind w:firstLine="629"/>
        <w:rPr>
          <w:rFonts w:ascii="仿宋" w:hAnsi="仿宋" w:eastAsia="仿宋" w:cs="仿宋"/>
          <w:spacing w:val="4"/>
          <w:sz w:val="32"/>
          <w:szCs w:val="32"/>
          <w:lang w:eastAsia="zh-CN"/>
        </w:rPr>
      </w:pPr>
      <w:r>
        <w:rPr>
          <w:rFonts w:ascii="仿宋" w:hAnsi="仿宋" w:eastAsia="仿宋" w:cs="仿宋"/>
          <w:spacing w:val="4"/>
          <w:sz w:val="32"/>
          <w:szCs w:val="32"/>
          <w:lang w:eastAsia="zh-CN"/>
        </w:rPr>
        <w:t>深度相机20台；多目视觉标定系统2套；激光雷达10台；力传感器、触觉模块、执行器套件。</w:t>
      </w:r>
    </w:p>
    <w:p>
      <w:pPr>
        <w:spacing w:line="360" w:lineRule="auto"/>
        <w:ind w:firstLine="656" w:firstLineChars="200"/>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深度相机（结构光/双目）20 台：42000 元</w:t>
      </w:r>
    </w:p>
    <w:tbl>
      <w:tblPr>
        <w:tblStyle w:val="11"/>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8522" w:type="dxa"/>
          </w:tcPr>
          <w:p>
            <w:pPr>
              <w:widowControl w:val="0"/>
              <w:jc w:val="both"/>
              <w:rPr>
                <w:rFonts w:hint="eastAsia" w:ascii="Times New Roman" w:hAnsi="Times New Roman" w:eastAsia="仿宋"/>
                <w:sz w:val="24"/>
                <w:szCs w:val="24"/>
              </w:rPr>
            </w:pPr>
            <w:r>
              <w:rPr>
                <w:rFonts w:ascii="Times New Roman" w:hAnsi="Times New Roman" w:eastAsia="仿宋"/>
                <w:sz w:val="24"/>
                <w:szCs w:val="24"/>
              </w:rPr>
              <w:t>成像原理：双目结构光（红外投影）</w:t>
            </w:r>
          </w:p>
          <w:p>
            <w:pPr>
              <w:widowControl w:val="0"/>
              <w:jc w:val="both"/>
              <w:rPr>
                <w:rFonts w:hint="eastAsia" w:ascii="Times New Roman" w:hAnsi="Times New Roman" w:eastAsia="仿宋"/>
                <w:sz w:val="24"/>
                <w:szCs w:val="24"/>
              </w:rPr>
            </w:pPr>
            <w:r>
              <w:rPr>
                <w:rFonts w:ascii="Times New Roman" w:hAnsi="Times New Roman" w:eastAsia="仿宋"/>
                <w:sz w:val="24"/>
                <w:szCs w:val="24"/>
              </w:rPr>
              <w:t>深度测量范围：0.25m-2.5m</w:t>
            </w:r>
          </w:p>
          <w:p>
            <w:pPr>
              <w:widowControl w:val="0"/>
              <w:jc w:val="both"/>
              <w:rPr>
                <w:rFonts w:hint="eastAsia" w:ascii="Times New Roman" w:hAnsi="Times New Roman" w:eastAsia="仿宋"/>
                <w:sz w:val="24"/>
                <w:szCs w:val="24"/>
              </w:rPr>
            </w:pPr>
            <w:r>
              <w:rPr>
                <w:rFonts w:ascii="Times New Roman" w:hAnsi="Times New Roman" w:eastAsia="仿宋"/>
                <w:sz w:val="24"/>
                <w:szCs w:val="24"/>
              </w:rPr>
              <w:t xml:space="preserve">深度视场角：水平 H67.9°，垂直 V45.3°，对角 D78°±3°RGB </w:t>
            </w:r>
          </w:p>
          <w:p>
            <w:pPr>
              <w:widowControl w:val="0"/>
              <w:jc w:val="both"/>
              <w:rPr>
                <w:rFonts w:hint="eastAsia" w:ascii="Times New Roman" w:hAnsi="Times New Roman" w:eastAsia="仿宋"/>
                <w:sz w:val="24"/>
                <w:szCs w:val="24"/>
              </w:rPr>
            </w:pPr>
            <w:r>
              <w:rPr>
                <w:rFonts w:ascii="Times New Roman" w:hAnsi="Times New Roman" w:eastAsia="仿宋"/>
                <w:sz w:val="24"/>
                <w:szCs w:val="24"/>
              </w:rPr>
              <w:t>视场角：水平 H71.5°，垂直 V56.7°，对角 D84°±3°1 米处测量精度：±5mm室内核心芯片：MX6000</w:t>
            </w:r>
          </w:p>
          <w:p>
            <w:pPr>
              <w:widowControl w:val="0"/>
              <w:jc w:val="both"/>
              <w:rPr>
                <w:rFonts w:hint="eastAsia" w:ascii="Times New Roman" w:hAnsi="Times New Roman" w:eastAsia="仿宋"/>
                <w:sz w:val="24"/>
                <w:szCs w:val="24"/>
              </w:rPr>
            </w:pPr>
            <w:r>
              <w:rPr>
                <w:rFonts w:ascii="Times New Roman" w:hAnsi="Times New Roman" w:eastAsia="仿宋"/>
                <w:sz w:val="24"/>
                <w:szCs w:val="24"/>
              </w:rPr>
              <w:t>外形尺寸：68.3mm×25.25mm×19mm（长 × 宽 × 高）</w:t>
            </w:r>
          </w:p>
          <w:p>
            <w:pPr>
              <w:widowControl w:val="0"/>
              <w:jc w:val="both"/>
              <w:rPr>
                <w:rFonts w:hint="eastAsia" w:ascii="Times New Roman" w:hAnsi="Times New Roman" w:eastAsia="仿宋"/>
                <w:sz w:val="24"/>
                <w:szCs w:val="24"/>
              </w:rPr>
            </w:pPr>
            <w:r>
              <w:rPr>
                <w:rFonts w:ascii="Times New Roman" w:hAnsi="Times New Roman" w:eastAsia="仿宋"/>
                <w:sz w:val="24"/>
                <w:szCs w:val="24"/>
              </w:rPr>
              <w:t>整机重量：45.7g</w:t>
            </w:r>
          </w:p>
          <w:p>
            <w:pPr>
              <w:widowControl w:val="0"/>
              <w:jc w:val="both"/>
              <w:rPr>
                <w:rFonts w:ascii="Times New Roman" w:hAnsi="Times New Roman" w:eastAsia="仿宋"/>
                <w:sz w:val="24"/>
                <w:szCs w:val="24"/>
              </w:rPr>
            </w:pPr>
            <w:r>
              <w:rPr>
                <w:rFonts w:ascii="Times New Roman" w:hAnsi="Times New Roman" w:eastAsia="仿宋"/>
                <w:sz w:val="24"/>
                <w:szCs w:val="24"/>
              </w:rPr>
              <w:t>安装接口：预留标准安装孔位，兼容机器人底盘、支架等常规安装载体</w:t>
            </w:r>
          </w:p>
        </w:tc>
      </w:tr>
    </w:tbl>
    <w:p>
      <w:pPr>
        <w:widowControl w:val="0"/>
        <w:rPr>
          <w:rFonts w:ascii="Times New Roman" w:hAnsi="Times New Roman" w:eastAsia="仿宋"/>
          <w:sz w:val="24"/>
          <w:szCs w:val="24"/>
        </w:rPr>
      </w:pPr>
    </w:p>
    <w:p>
      <w:pPr>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多目视觉标定系统 2 套：28000 元</w:t>
      </w:r>
    </w:p>
    <w:tbl>
      <w:tblPr>
        <w:tblStyle w:val="11"/>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8522" w:type="dxa"/>
          </w:tcPr>
          <w:p>
            <w:pPr>
              <w:widowControl w:val="0"/>
              <w:jc w:val="both"/>
            </w:pPr>
            <w:r>
              <w:rPr>
                <w:rFonts w:hint="eastAsia"/>
                <w:color w:val="auto"/>
                <w:lang w:eastAsia="zh-CN"/>
              </w:rPr>
              <w:t>未找到</w:t>
            </w:r>
          </w:p>
        </w:tc>
      </w:tr>
    </w:tbl>
    <w:p/>
    <w:p>
      <w:r>
        <w:rPr>
          <w:rFonts w:hint="eastAsia" w:ascii="仿宋" w:hAnsi="仿宋" w:eastAsia="仿宋" w:cs="仿宋"/>
          <w:spacing w:val="4"/>
          <w:sz w:val="32"/>
          <w:szCs w:val="32"/>
          <w:lang w:eastAsia="zh-CN"/>
        </w:rPr>
        <w:t>- 激光雷达 10 台：60000 元</w:t>
      </w:r>
    </w:p>
    <w:tbl>
      <w:tblPr>
        <w:tblStyle w:val="11"/>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8522" w:type="dxa"/>
          </w:tcPr>
          <w:p>
            <w:pPr>
              <w:widowControl w:val="0"/>
              <w:jc w:val="both"/>
              <w:rPr>
                <w:rFonts w:hint="eastAsia" w:ascii="Times New Roman" w:hAnsi="Times New Roman" w:eastAsia="仿宋"/>
                <w:sz w:val="24"/>
                <w:szCs w:val="24"/>
              </w:rPr>
            </w:pPr>
            <w:r>
              <w:rPr>
                <w:rFonts w:ascii="Times New Roman" w:hAnsi="Times New Roman" w:eastAsia="仿宋"/>
                <w:sz w:val="24"/>
                <w:szCs w:val="24"/>
              </w:rPr>
              <w:t>测距原理：SL-DTOF 激光飞行时间测距</w:t>
            </w:r>
          </w:p>
          <w:p>
            <w:pPr>
              <w:widowControl w:val="0"/>
              <w:jc w:val="both"/>
              <w:rPr>
                <w:rFonts w:hint="eastAsia" w:ascii="Times New Roman" w:hAnsi="Times New Roman" w:eastAsia="仿宋"/>
                <w:sz w:val="24"/>
                <w:szCs w:val="24"/>
              </w:rPr>
            </w:pPr>
            <w:r>
              <w:rPr>
                <w:rFonts w:ascii="Times New Roman" w:hAnsi="Times New Roman" w:eastAsia="仿宋"/>
                <w:sz w:val="24"/>
                <w:szCs w:val="24"/>
              </w:rPr>
              <w:t>测量范围：0.05m-40m（70% 反射率）；0.05m-15m（10% 反射率）；0.05m-5m（2% 反射率）</w:t>
            </w:r>
          </w:p>
          <w:p>
            <w:pPr>
              <w:widowControl w:val="0"/>
              <w:jc w:val="both"/>
              <w:rPr>
                <w:rFonts w:hint="eastAsia" w:ascii="Times New Roman" w:hAnsi="Times New Roman" w:eastAsia="仿宋"/>
                <w:sz w:val="24"/>
                <w:szCs w:val="24"/>
              </w:rPr>
            </w:pPr>
            <w:r>
              <w:rPr>
                <w:rFonts w:ascii="Times New Roman" w:hAnsi="Times New Roman" w:eastAsia="仿宋"/>
                <w:sz w:val="24"/>
                <w:szCs w:val="24"/>
              </w:rPr>
              <w:t>测量盲区：0.05m</w:t>
            </w:r>
          </w:p>
          <w:p>
            <w:pPr>
              <w:widowControl w:val="0"/>
              <w:jc w:val="both"/>
              <w:rPr>
                <w:rFonts w:hint="eastAsia" w:ascii="Times New Roman" w:hAnsi="Times New Roman" w:eastAsia="仿宋"/>
                <w:sz w:val="24"/>
                <w:szCs w:val="24"/>
              </w:rPr>
            </w:pPr>
            <w:r>
              <w:rPr>
                <w:rFonts w:ascii="Times New Roman" w:hAnsi="Times New Roman" w:eastAsia="仿宋"/>
                <w:sz w:val="24"/>
                <w:szCs w:val="24"/>
              </w:rPr>
              <w:t>扫描频率：10Hz（支持 10Hz-20Hz 可调）</w:t>
            </w:r>
          </w:p>
          <w:p>
            <w:pPr>
              <w:widowControl w:val="0"/>
              <w:jc w:val="both"/>
              <w:rPr>
                <w:rFonts w:hint="eastAsia" w:ascii="Times New Roman" w:hAnsi="Times New Roman" w:eastAsia="仿宋"/>
                <w:sz w:val="24"/>
                <w:szCs w:val="24"/>
              </w:rPr>
            </w:pPr>
            <w:r>
              <w:rPr>
                <w:rFonts w:ascii="Times New Roman" w:hAnsi="Times New Roman" w:eastAsia="仿宋"/>
                <w:sz w:val="24"/>
                <w:szCs w:val="24"/>
              </w:rPr>
              <w:t>角度分辨率：0.1125°（0.1125°-0.225° 可调）</w:t>
            </w:r>
          </w:p>
          <w:p>
            <w:pPr>
              <w:widowControl w:val="0"/>
              <w:jc w:val="both"/>
              <w:rPr>
                <w:rFonts w:hint="eastAsia" w:ascii="Times New Roman" w:hAnsi="Times New Roman" w:eastAsia="仿宋"/>
                <w:sz w:val="24"/>
                <w:szCs w:val="24"/>
              </w:rPr>
            </w:pPr>
            <w:r>
              <w:rPr>
                <w:rFonts w:ascii="Times New Roman" w:hAnsi="Times New Roman" w:eastAsia="仿宋"/>
                <w:sz w:val="24"/>
                <w:szCs w:val="24"/>
              </w:rPr>
              <w:t>采样频率：32000 次 / 秒抗光干扰：≥80k lux</w:t>
            </w:r>
          </w:p>
          <w:p>
            <w:pPr>
              <w:widowControl w:val="0"/>
              <w:jc w:val="both"/>
              <w:rPr>
                <w:rFonts w:hint="eastAsia" w:ascii="Times New Roman" w:hAnsi="Times New Roman" w:eastAsia="仿宋"/>
                <w:sz w:val="24"/>
                <w:szCs w:val="24"/>
              </w:rPr>
            </w:pPr>
            <w:r>
              <w:rPr>
                <w:rFonts w:ascii="Times New Roman" w:hAnsi="Times New Roman" w:eastAsia="仿宋"/>
                <w:sz w:val="24"/>
                <w:szCs w:val="24"/>
              </w:rPr>
              <w:t>适用环境：室内 / 室外（支持阳光直射环境）</w:t>
            </w:r>
          </w:p>
          <w:p>
            <w:pPr>
              <w:widowControl w:val="0"/>
              <w:jc w:val="both"/>
              <w:rPr>
                <w:rFonts w:hint="eastAsia" w:ascii="Times New Roman" w:hAnsi="Times New Roman" w:eastAsia="仿宋"/>
                <w:sz w:val="24"/>
                <w:szCs w:val="24"/>
              </w:rPr>
            </w:pPr>
            <w:r>
              <w:rPr>
                <w:rFonts w:ascii="Times New Roman" w:hAnsi="Times New Roman" w:eastAsia="仿宋"/>
                <w:sz w:val="24"/>
                <w:szCs w:val="24"/>
              </w:rPr>
              <w:t>通讯接口：TTL UART外形尺寸：55.6mm×55.6mm×41.3mm（长 × 宽 × 高）整机重量：115g</w:t>
            </w:r>
          </w:p>
          <w:p>
            <w:pPr>
              <w:widowControl w:val="0"/>
              <w:jc w:val="both"/>
              <w:rPr>
                <w:lang w:eastAsia="zh-CN"/>
              </w:rPr>
            </w:pPr>
            <w:r>
              <w:rPr>
                <w:rFonts w:ascii="Times New Roman" w:hAnsi="Times New Roman" w:eastAsia="仿宋"/>
                <w:sz w:val="24"/>
                <w:szCs w:val="24"/>
              </w:rPr>
              <w:t>安装接口：预留标准安装孔位，兼容机器人底盘、支架等常规安装载体</w:t>
            </w:r>
          </w:p>
        </w:tc>
      </w:tr>
    </w:tbl>
    <w:p>
      <w:pPr>
        <w:rPr>
          <w:lang w:eastAsia="zh-CN"/>
        </w:rPr>
      </w:pPr>
    </w:p>
    <w:p>
      <w:pPr>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力传感器、触觉模块、末端执行器套件：40000 元</w:t>
      </w:r>
    </w:p>
    <w:tbl>
      <w:tblPr>
        <w:tblStyle w:val="11"/>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8522" w:type="dxa"/>
          </w:tcPr>
          <w:p>
            <w:pPr>
              <w:widowControl w:val="0"/>
              <w:jc w:val="both"/>
              <w:rPr>
                <w:rFonts w:ascii="Times New Roman" w:hAnsi="Times New Roman" w:eastAsia="仿宋"/>
                <w:sz w:val="24"/>
                <w:szCs w:val="24"/>
              </w:rPr>
            </w:pPr>
            <w:r>
              <w:rPr>
                <w:rFonts w:hint="eastAsia" w:ascii="Times New Roman" w:hAnsi="Times New Roman" w:eastAsia="仿宋"/>
                <w:sz w:val="24"/>
                <w:szCs w:val="24"/>
              </w:rPr>
              <w:t>没有说使用场景，这个没法写</w:t>
            </w:r>
          </w:p>
        </w:tc>
      </w:tr>
    </w:tbl>
    <w:p>
      <w:pPr>
        <w:widowControl w:val="0"/>
        <w:rPr>
          <w:rFonts w:hint="eastAsia" w:ascii="Times New Roman" w:hAnsi="Times New Roman" w:eastAsia="仿宋"/>
          <w:sz w:val="24"/>
          <w:szCs w:val="24"/>
          <w:lang w:eastAsia="zh-CN"/>
        </w:rPr>
      </w:pP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（3）算力与实验软件平台</w:t>
      </w:r>
    </w:p>
    <w:p>
      <w:pPr>
        <w:spacing w:line="360" w:lineRule="auto"/>
        <w:ind w:firstLine="629"/>
        <w:rPr>
          <w:rFonts w:ascii="仿宋" w:hAnsi="仿宋" w:eastAsia="仿宋" w:cs="仿宋"/>
          <w:spacing w:val="4"/>
          <w:sz w:val="32"/>
          <w:szCs w:val="32"/>
          <w:lang w:eastAsia="zh-CN"/>
        </w:rPr>
      </w:pPr>
      <w:r>
        <w:rPr>
          <w:rFonts w:ascii="仿宋" w:hAnsi="仿宋" w:eastAsia="仿宋" w:cs="仿宋"/>
          <w:spacing w:val="4"/>
          <w:sz w:val="32"/>
          <w:szCs w:val="32"/>
          <w:lang w:eastAsia="zh-CN"/>
        </w:rPr>
        <w:t>高性能GPU训练服务器1台；边缘计算盒子12台；ROS2、Gazebo、Isaac Sim、深度学习框架、实验例程。</w:t>
      </w:r>
    </w:p>
    <w:p>
      <w:pPr>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高性能 GPU 训练服务器 1 台</w:t>
      </w:r>
    </w:p>
    <w:p>
      <w:pPr>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显卡：RTX 4090 / 等效算力</w:t>
      </w:r>
    </w:p>
    <w:p>
      <w:pPr>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用于模型训练、强化学习、仿真渲染</w:t>
      </w:r>
    </w:p>
    <w:p>
      <w:pPr>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价格：120000 元</w:t>
      </w:r>
    </w:p>
    <w:p>
      <w:pPr>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xml:space="preserve"> </w:t>
      </w:r>
    </w:p>
    <w:p>
      <w:pPr>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边缘计算盒子 12 台</w:t>
      </w:r>
    </w:p>
    <w:p>
      <w:pPr>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机器人端实时推理、本地控制部署</w:t>
      </w:r>
    </w:p>
    <w:p>
      <w:pPr>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小计：75000 元</w:t>
      </w:r>
    </w:p>
    <w:p>
      <w:r>
        <w:rPr>
          <w:rFonts w:hint="eastAsia"/>
        </w:rPr>
        <w:t xml:space="preserve"> </w:t>
      </w:r>
    </w:p>
    <w:tbl>
      <w:tblPr>
        <w:tblStyle w:val="11"/>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8522" w:type="dxa"/>
          </w:tcPr>
          <w:p>
            <w:pPr>
              <w:widowControl w:val="0"/>
              <w:jc w:val="both"/>
              <w:rPr>
                <w:rFonts w:ascii="Times New Roman" w:hAnsi="Times New Roman" w:eastAsia="仿宋"/>
                <w:sz w:val="24"/>
                <w:szCs w:val="24"/>
              </w:rPr>
            </w:pPr>
            <w:r>
              <w:rPr>
                <w:rFonts w:hint="eastAsia" w:ascii="Times New Roman" w:hAnsi="Times New Roman" w:eastAsia="仿宋"/>
                <w:sz w:val="24"/>
                <w:szCs w:val="24"/>
              </w:rPr>
              <w:t>算力：70 TOPS</w:t>
            </w:r>
          </w:p>
          <w:p>
            <w:pPr>
              <w:widowControl w:val="0"/>
              <w:jc w:val="both"/>
              <w:rPr>
                <w:rFonts w:ascii="Times New Roman" w:hAnsi="Times New Roman" w:eastAsia="仿宋"/>
                <w:sz w:val="24"/>
                <w:szCs w:val="24"/>
              </w:rPr>
            </w:pPr>
            <w:r>
              <w:rPr>
                <w:rFonts w:hint="eastAsia" w:ascii="Times New Roman" w:hAnsi="Times New Roman" w:eastAsia="仿宋"/>
                <w:sz w:val="24"/>
                <w:szCs w:val="24"/>
              </w:rPr>
              <w:t>GPU：1024-core NVIDIA Ampere 架构 GPU，集成 32 个 Tensor Core</w:t>
            </w:r>
          </w:p>
          <w:p>
            <w:pPr>
              <w:widowControl w:val="0"/>
              <w:jc w:val="both"/>
              <w:rPr>
                <w:rFonts w:ascii="Times New Roman" w:hAnsi="Times New Roman" w:eastAsia="仿宋"/>
                <w:sz w:val="24"/>
                <w:szCs w:val="24"/>
              </w:rPr>
            </w:pPr>
            <w:r>
              <w:rPr>
                <w:rFonts w:hint="eastAsia" w:ascii="Times New Roman" w:hAnsi="Times New Roman" w:eastAsia="仿宋"/>
                <w:sz w:val="24"/>
                <w:szCs w:val="24"/>
              </w:rPr>
              <w:t>CPU：6-core Arm® Cortex®-A78AE v8.2 64-bit CPU，1.5MB L2 + 4MB L3 缓存</w:t>
            </w:r>
          </w:p>
          <w:p>
            <w:pPr>
              <w:widowControl w:val="0"/>
              <w:jc w:val="both"/>
              <w:rPr>
                <w:rFonts w:ascii="Times New Roman" w:hAnsi="Times New Roman" w:eastAsia="仿宋"/>
                <w:sz w:val="24"/>
                <w:szCs w:val="24"/>
              </w:rPr>
            </w:pPr>
            <w:r>
              <w:rPr>
                <w:rFonts w:hint="eastAsia" w:ascii="Times New Roman" w:hAnsi="Times New Roman" w:eastAsia="仿宋"/>
                <w:sz w:val="24"/>
                <w:szCs w:val="24"/>
              </w:rPr>
              <w:t>内存：8GB 128-bit LPDDR5，带宽 102.4GB/s</w:t>
            </w:r>
          </w:p>
          <w:p>
            <w:pPr>
              <w:widowControl w:val="0"/>
              <w:jc w:val="both"/>
              <w:rPr>
                <w:rFonts w:ascii="Times New Roman" w:hAnsi="Times New Roman" w:eastAsia="仿宋"/>
                <w:sz w:val="24"/>
                <w:szCs w:val="24"/>
              </w:rPr>
            </w:pPr>
            <w:r>
              <w:rPr>
                <w:rFonts w:hint="eastAsia" w:ascii="Times New Roman" w:hAnsi="Times New Roman" w:eastAsia="仿宋"/>
                <w:sz w:val="24"/>
                <w:szCs w:val="24"/>
              </w:rPr>
              <w:t>存储：128GB NVMe SSD</w:t>
            </w:r>
          </w:p>
          <w:p>
            <w:pPr>
              <w:widowControl w:val="0"/>
              <w:jc w:val="both"/>
              <w:rPr>
                <w:rFonts w:ascii="Times New Roman" w:hAnsi="Times New Roman" w:eastAsia="仿宋"/>
                <w:sz w:val="24"/>
                <w:szCs w:val="24"/>
              </w:rPr>
            </w:pPr>
            <w:r>
              <w:rPr>
                <w:rFonts w:hint="eastAsia" w:ascii="Times New Roman" w:hAnsi="Times New Roman" w:eastAsia="仿宋"/>
                <w:sz w:val="24"/>
                <w:szCs w:val="24"/>
              </w:rPr>
              <w:t>视频编码：支持 14K60 (H.265)、24K30 (H.265)、51080p60 (H.265)、80p60 (H.265)、111080p30 (H.265)</w:t>
            </w:r>
          </w:p>
          <w:p>
            <w:pPr>
              <w:widowControl w:val="0"/>
              <w:jc w:val="both"/>
              <w:rPr>
                <w:rFonts w:ascii="Times New Roman" w:hAnsi="Times New Roman" w:eastAsia="仿宋"/>
                <w:sz w:val="24"/>
                <w:szCs w:val="24"/>
              </w:rPr>
            </w:pPr>
            <w:r>
              <w:rPr>
                <w:rFonts w:hint="eastAsia" w:ascii="Times New Roman" w:hAnsi="Times New Roman" w:eastAsia="仿宋"/>
                <w:sz w:val="24"/>
                <w:szCs w:val="24"/>
              </w:rPr>
              <w:t>网络接口：1千兆以太网（10/100/1000M）</w:t>
            </w:r>
          </w:p>
          <w:p>
            <w:pPr>
              <w:widowControl w:val="0"/>
              <w:jc w:val="both"/>
              <w:rPr>
                <w:rFonts w:ascii="Times New Roman" w:hAnsi="Times New Roman" w:eastAsia="仿宋"/>
                <w:sz w:val="24"/>
                <w:szCs w:val="24"/>
              </w:rPr>
            </w:pPr>
            <w:r>
              <w:rPr>
                <w:rFonts w:hint="eastAsia" w:ascii="Times New Roman" w:hAnsi="Times New Roman" w:eastAsia="仿宋"/>
                <w:sz w:val="24"/>
                <w:szCs w:val="24"/>
              </w:rPr>
              <w:t>输入接口：4USB 3.2 Type-A (10Gbps)；1USB2.0 Type-C (Device Mode)</w:t>
            </w:r>
          </w:p>
          <w:p>
            <w:pPr>
              <w:widowControl w:val="0"/>
              <w:jc w:val="both"/>
              <w:rPr>
                <w:rFonts w:ascii="Times New Roman" w:hAnsi="Times New Roman" w:eastAsia="仿宋"/>
                <w:sz w:val="24"/>
                <w:szCs w:val="24"/>
              </w:rPr>
            </w:pPr>
            <w:r>
              <w:rPr>
                <w:rFonts w:hint="eastAsia" w:ascii="Times New Roman" w:hAnsi="Times New Roman" w:eastAsia="仿宋"/>
                <w:sz w:val="24"/>
                <w:szCs w:val="24"/>
              </w:rPr>
              <w:t>显示接口：1HDMI 2.1</w:t>
            </w:r>
          </w:p>
          <w:p>
            <w:pPr>
              <w:widowControl w:val="0"/>
              <w:jc w:val="both"/>
              <w:rPr>
                <w:rFonts w:ascii="Times New Roman" w:hAnsi="Times New Roman" w:eastAsia="仿宋"/>
                <w:sz w:val="24"/>
                <w:szCs w:val="24"/>
              </w:rPr>
            </w:pPr>
            <w:r>
              <w:rPr>
                <w:rFonts w:hint="eastAsia" w:ascii="Times New Roman" w:hAnsi="Times New Roman" w:eastAsia="仿宋"/>
                <w:sz w:val="24"/>
                <w:szCs w:val="24"/>
              </w:rPr>
              <w:t>电源规格：12V/5A DC 接口</w:t>
            </w:r>
          </w:p>
          <w:p>
            <w:pPr>
              <w:widowControl w:val="0"/>
              <w:jc w:val="both"/>
              <w:rPr>
                <w:rFonts w:ascii="Times New Roman" w:hAnsi="Times New Roman" w:eastAsia="仿宋"/>
                <w:sz w:val="24"/>
                <w:szCs w:val="24"/>
              </w:rPr>
            </w:pPr>
            <w:r>
              <w:rPr>
                <w:rFonts w:hint="eastAsia" w:ascii="Times New Roman" w:hAnsi="Times New Roman" w:eastAsia="仿宋"/>
                <w:sz w:val="24"/>
                <w:szCs w:val="24"/>
              </w:rPr>
              <w:t>扩展接口：1*M.2 Key M</w:t>
            </w:r>
          </w:p>
        </w:tc>
      </w:tr>
    </w:tbl>
    <w:p>
      <w:pPr>
        <w:rPr>
          <w:rFonts w:ascii="仿宋" w:hAnsi="仿宋" w:eastAsia="仿宋" w:cs="仿宋"/>
          <w:spacing w:val="4"/>
          <w:sz w:val="32"/>
          <w:szCs w:val="32"/>
          <w:lang w:eastAsia="zh-CN"/>
        </w:rPr>
      </w:pPr>
    </w:p>
    <w:p>
      <w:pPr>
        <w:rPr>
          <w:rFonts w:hint="eastAsia" w:ascii="仿宋" w:hAnsi="仿宋" w:eastAsia="仿宋" w:cs="仿宋"/>
          <w:spacing w:val="4"/>
          <w:sz w:val="32"/>
          <w:szCs w:val="32"/>
          <w:lang w:eastAsia="zh-CN"/>
        </w:rPr>
      </w:pPr>
      <w:r>
        <w:rPr>
          <w:rFonts w:hint="eastAsia" w:ascii="仿宋" w:hAnsi="仿宋" w:eastAsia="仿宋" w:cs="仿宋"/>
          <w:spacing w:val="4"/>
          <w:sz w:val="32"/>
          <w:szCs w:val="32"/>
          <w:lang w:eastAsia="zh-CN"/>
        </w:rPr>
        <w:t>具身智能教学实验平台软件</w:t>
      </w:r>
    </w:p>
    <w:p>
      <w:pPr>
        <w:rPr>
          <w:rFonts w:ascii="仿宋" w:hAnsi="仿宋" w:eastAsia="仿宋" w:cs="仿宋"/>
          <w:spacing w:val="4"/>
          <w:sz w:val="32"/>
          <w:szCs w:val="32"/>
          <w:lang w:eastAsia="zh-CN"/>
        </w:rPr>
      </w:pPr>
      <w:r>
        <w:rPr>
          <w:rFonts w:ascii="仿宋" w:hAnsi="仿宋" w:eastAsia="仿宋" w:cs="仿宋"/>
          <w:spacing w:val="4"/>
          <w:sz w:val="32"/>
          <w:szCs w:val="32"/>
          <w:lang w:eastAsia="zh-CN"/>
        </w:rPr>
        <w:t xml:space="preserve">- </w:t>
      </w:r>
      <w:r>
        <w:rPr>
          <w:rFonts w:hint="eastAsia" w:ascii="仿宋" w:hAnsi="仿宋" w:eastAsia="仿宋" w:cs="仿宋"/>
          <w:spacing w:val="4"/>
          <w:sz w:val="32"/>
          <w:szCs w:val="32"/>
          <w:lang w:eastAsia="zh-CN"/>
        </w:rPr>
        <w:t>小计：</w:t>
      </w:r>
      <w:r>
        <w:rPr>
          <w:rFonts w:ascii="仿宋" w:hAnsi="仿宋" w:eastAsia="仿宋" w:cs="仿宋"/>
          <w:spacing w:val="4"/>
          <w:sz w:val="32"/>
          <w:szCs w:val="32"/>
          <w:lang w:eastAsia="zh-CN"/>
        </w:rPr>
        <w:t xml:space="preserve">40000 </w:t>
      </w:r>
      <w:r>
        <w:rPr>
          <w:rFonts w:hint="eastAsia" w:ascii="仿宋" w:hAnsi="仿宋" w:eastAsia="仿宋" w:cs="仿宋"/>
          <w:spacing w:val="4"/>
          <w:sz w:val="32"/>
          <w:szCs w:val="32"/>
          <w:lang w:eastAsia="zh-CN"/>
        </w:rPr>
        <w:t>元</w:t>
      </w:r>
    </w:p>
    <w:tbl>
      <w:tblPr>
        <w:tblStyle w:val="11"/>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8522" w:type="dxa"/>
          </w:tcPr>
          <w:p>
            <w:pPr>
              <w:widowControl w:val="0"/>
              <w:jc w:val="both"/>
              <w:rPr>
                <w:rFonts w:ascii="Times New Roman" w:hAnsi="Times New Roman" w:eastAsia="仿宋"/>
                <w:sz w:val="24"/>
                <w:szCs w:val="24"/>
              </w:rPr>
            </w:pPr>
            <w:r>
              <w:rPr>
                <w:rFonts w:hint="eastAsia" w:ascii="Times New Roman" w:hAnsi="Times New Roman" w:eastAsia="仿宋"/>
                <w:sz w:val="24"/>
                <w:szCs w:val="24"/>
              </w:rPr>
              <w:t>1、开发环境：版本不低于Ubuntu18.04，同时具备ROS melodi、ROS foxy版本，具备专用空中及陆空机器人地面站软件。</w:t>
            </w:r>
          </w:p>
          <w:p>
            <w:pPr>
              <w:widowControl w:val="0"/>
              <w:jc w:val="both"/>
              <w:rPr>
                <w:rFonts w:ascii="Times New Roman" w:hAnsi="Times New Roman" w:eastAsia="仿宋"/>
                <w:sz w:val="24"/>
                <w:szCs w:val="24"/>
              </w:rPr>
            </w:pPr>
            <w:r>
              <w:rPr>
                <w:rFonts w:hint="eastAsia" w:ascii="Times New Roman" w:hAnsi="Times New Roman" w:eastAsia="仿宋"/>
                <w:sz w:val="24"/>
                <w:szCs w:val="24"/>
              </w:rPr>
              <w:t>☆2、</w:t>
            </w:r>
            <w:r>
              <w:rPr>
                <w:rFonts w:ascii="Times New Roman" w:hAnsi="Times New Roman" w:eastAsia="仿宋"/>
                <w:sz w:val="24"/>
                <w:szCs w:val="24"/>
              </w:rPr>
              <w:t>软件功能：</w:t>
            </w:r>
            <w:r>
              <w:rPr>
                <w:rFonts w:hint="eastAsia" w:ascii="Times New Roman" w:hAnsi="Times New Roman" w:eastAsia="仿宋"/>
                <w:sz w:val="24"/>
                <w:szCs w:val="24"/>
              </w:rPr>
              <w:t>必须包含基于funasr、Whisper等深度学习模型的短语音识别，基于chaTTS深度学习模型的TTS语音合成，基于DeepSeek-R1-Distill-Qwen-1.5B、llama3.2-3B等单模态模型的文本生成与检索，基于多模态大模型的图像语义理解、视频理解、智能交互、智能纠错、自主编程，须具备gmapping、hector、cartographer、navigation导航功能，人脸识别、目标跟踪、行人检测、二维码扫描、特征点跟踪、视觉跟踪射击，必须具备智能语音交互，必须具备仿真竞赛验证功能（机器人任务挑战赛-自主巡航）仿真平台场地设置要与机器人任务挑战赛-自主巡航一致，调试代码可直接在机器人平台上使用）。</w:t>
            </w:r>
          </w:p>
          <w:p>
            <w:pPr>
              <w:widowControl w:val="0"/>
              <w:jc w:val="both"/>
              <w:rPr>
                <w:rFonts w:ascii="Times New Roman" w:hAnsi="Times New Roman" w:eastAsia="仿宋"/>
                <w:sz w:val="24"/>
                <w:szCs w:val="24"/>
              </w:rPr>
            </w:pPr>
            <w:r>
              <w:rPr>
                <w:rFonts w:hint="eastAsia" w:ascii="Times New Roman" w:hAnsi="Times New Roman" w:eastAsia="仿宋"/>
                <w:sz w:val="24"/>
                <w:szCs w:val="24"/>
              </w:rPr>
              <w:t>☆3、模型要求：</w:t>
            </w:r>
          </w:p>
          <w:p>
            <w:pPr>
              <w:widowControl w:val="0"/>
              <w:jc w:val="both"/>
              <w:rPr>
                <w:rFonts w:ascii="Times New Roman" w:hAnsi="Times New Roman" w:eastAsia="仿宋"/>
                <w:sz w:val="24"/>
                <w:szCs w:val="24"/>
              </w:rPr>
            </w:pPr>
            <w:r>
              <w:rPr>
                <w:rFonts w:hint="eastAsia" w:ascii="Times New Roman" w:hAnsi="Times New Roman" w:eastAsia="仿宋"/>
                <w:sz w:val="24"/>
                <w:szCs w:val="24"/>
              </w:rPr>
              <w:t>3.1无人车模型：35*29*47cm，自重不低于7kg，最大速度不低于0.5m/s。车轮直径为9.8cm，为全向移动机器人模型，具备视觉、激光雷达。</w:t>
            </w:r>
          </w:p>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  无人机模型：轴距450，自重不低于4.2KG，最大飞行速度不低于12m/s。</w:t>
            </w:r>
          </w:p>
          <w:p>
            <w:pPr>
              <w:widowControl w:val="0"/>
              <w:jc w:val="both"/>
              <w:rPr>
                <w:rFonts w:ascii="Times New Roman" w:hAnsi="Times New Roman" w:eastAsia="仿宋"/>
                <w:sz w:val="24"/>
                <w:szCs w:val="24"/>
              </w:rPr>
            </w:pPr>
            <w:r>
              <w:rPr>
                <w:rFonts w:hint="eastAsia" w:ascii="Times New Roman" w:hAnsi="Times New Roman" w:eastAsia="仿宋"/>
                <w:sz w:val="24"/>
                <w:szCs w:val="24"/>
              </w:rPr>
              <w:t xml:space="preserve">  陆空两栖机器人模型：轴距450，具备4轮麦克纳姆轮全向移动底盘。自重不低于4.5kg，最大飞行速度不低于12m/s，地面移动速度不低于1m/s，</w:t>
            </w:r>
          </w:p>
          <w:p>
            <w:pPr>
              <w:widowControl w:val="0"/>
              <w:jc w:val="both"/>
              <w:rPr>
                <w:rFonts w:ascii="Times New Roman" w:hAnsi="Times New Roman" w:eastAsia="仿宋"/>
                <w:sz w:val="24"/>
                <w:szCs w:val="24"/>
              </w:rPr>
            </w:pPr>
            <w:r>
              <w:rPr>
                <w:rFonts w:hint="eastAsia" w:ascii="Times New Roman" w:hAnsi="Times New Roman" w:eastAsia="仿宋"/>
                <w:sz w:val="24"/>
                <w:szCs w:val="24"/>
              </w:rPr>
              <w:t>3.2传感器模型：信号级仿真传感器种类不少于4种，至少包含单目、双目、激光、双目相机；</w:t>
            </w:r>
          </w:p>
          <w:p>
            <w:pPr>
              <w:widowControl w:val="0"/>
              <w:jc w:val="both"/>
              <w:rPr>
                <w:rFonts w:ascii="Times New Roman" w:hAnsi="Times New Roman" w:eastAsia="仿宋"/>
                <w:sz w:val="24"/>
                <w:szCs w:val="24"/>
              </w:rPr>
            </w:pPr>
            <w:r>
              <w:rPr>
                <w:rFonts w:hint="eastAsia" w:ascii="Times New Roman" w:hAnsi="Times New Roman" w:eastAsia="仿宋"/>
                <w:sz w:val="24"/>
                <w:szCs w:val="24"/>
              </w:rPr>
              <w:t>3.3场景库：必须包含提供“机器人任务挑战赛-自主巡航2024”“机器人任务挑战赛-自主巡航2025”“无人车视觉巡航赛场景2024”“无人车视觉巡航赛场景2025”“空中机器人任务赛2025”“地空机器人任务挑战赛2025”仿真平台场地设置需要与赛项规则要求布局一致。</w:t>
            </w:r>
          </w:p>
          <w:p>
            <w:pPr>
              <w:widowControl w:val="0"/>
              <w:jc w:val="both"/>
              <w:rPr>
                <w:rFonts w:ascii="Times New Roman" w:hAnsi="Times New Roman" w:eastAsia="仿宋"/>
                <w:sz w:val="24"/>
                <w:szCs w:val="24"/>
              </w:rPr>
            </w:pPr>
            <w:r>
              <w:rPr>
                <w:rFonts w:hint="eastAsia" w:ascii="Times New Roman" w:hAnsi="Times New Roman" w:eastAsia="仿宋"/>
                <w:sz w:val="24"/>
                <w:szCs w:val="24"/>
              </w:rPr>
              <w:t>☆4、二次开发接口：</w:t>
            </w:r>
            <w:r>
              <w:rPr>
                <w:rFonts w:ascii="Times New Roman" w:hAnsi="Times New Roman" w:eastAsia="仿宋"/>
                <w:sz w:val="24"/>
                <w:szCs w:val="24"/>
              </w:rPr>
              <w:t>系统二次开发协议接口模块:系统二次开发协议接口模块提供标准的模型开发框架，支持用户自行开发系统行为模型，支持各类用户自定义模型的导入，提供可视化的仿真模型（包括各类组件模型）开发功能，支持模型的参数编辑界面，提供开发模板，内容包括但不限于：模型开发所需基础文件、数据定义，包括工程文件、库文件。</w:t>
            </w:r>
          </w:p>
          <w:p>
            <w:pPr>
              <w:widowControl w:val="0"/>
              <w:jc w:val="both"/>
              <w:rPr>
                <w:rFonts w:ascii="Times New Roman" w:hAnsi="Times New Roman" w:eastAsia="仿宋"/>
                <w:sz w:val="24"/>
                <w:szCs w:val="24"/>
              </w:rPr>
            </w:pPr>
            <w:r>
              <w:rPr>
                <w:rFonts w:hint="eastAsia" w:ascii="Times New Roman" w:hAnsi="Times New Roman" w:eastAsia="仿宋"/>
                <w:sz w:val="24"/>
                <w:szCs w:val="24"/>
              </w:rPr>
              <w:t>5、和国际青年人工智能大赛组委会联合开发的配套课程清单（包含不限于）：ros基础教程、上手指南、URDF模型创建、gazebo仿真模型创建、三维模型导出URDF、blender导出机器人运行场景、Gmapping建图、Hector建图、Navigation导航实验、Navigation多点导航、语音听写、语音控制运动、二维码识别实验、二维码视觉跟踪实验、封闭空间内建图导航实验，基于机器视觉的单目标定点瞄准实验，基于机器视觉的多目标定点瞄准实验，基于机器视觉的单目标移动瞄准实验，基于深度学习的ASR实验，基于深度学习的TTS实验，基于多模态大模型的智能交互实验，基于多模态大模型的图像语义理解实验，基于多模态大模型的视频理解实验，基于多模态大模型的智能纠错实验，基于机器学习的机器人唤醒实验，基于多模态大模型的自主编程实验，智能语音交互实验，仿真竞赛验证（机器人任务挑战赛-自主巡航）实验，配套课程不少于48学时，实验指导书不小于400页。</w:t>
            </w:r>
          </w:p>
          <w:p>
            <w:pPr>
              <w:widowControl w:val="0"/>
              <w:jc w:val="both"/>
              <w:rPr>
                <w:rFonts w:ascii="Times New Roman" w:hAnsi="Times New Roman" w:eastAsia="仿宋"/>
                <w:sz w:val="24"/>
                <w:szCs w:val="24"/>
              </w:rPr>
            </w:pPr>
            <w:r>
              <w:rPr>
                <w:rFonts w:hint="eastAsia" w:ascii="Times New Roman" w:hAnsi="Times New Roman" w:eastAsia="仿宋"/>
                <w:sz w:val="24"/>
                <w:szCs w:val="24"/>
              </w:rPr>
              <w:t>☆6、须可参加“国际青年人工智能大赛的定位巡航和目标射击项目”,并能够提供比赛组委会提供的比赛相关证明材料。</w:t>
            </w:r>
          </w:p>
          <w:p>
            <w:pPr>
              <w:widowControl w:val="0"/>
              <w:jc w:val="both"/>
              <w:rPr>
                <w:rFonts w:ascii="Times New Roman" w:hAnsi="Times New Roman" w:eastAsia="仿宋"/>
                <w:sz w:val="24"/>
                <w:szCs w:val="24"/>
              </w:rPr>
            </w:pPr>
          </w:p>
        </w:tc>
      </w:tr>
    </w:tbl>
    <w:p>
      <w:pPr>
        <w:spacing w:line="360" w:lineRule="auto"/>
        <w:ind w:firstLine="629"/>
        <w:rPr>
          <w:rFonts w:hint="eastAsia" w:ascii="仿宋" w:hAnsi="仿宋" w:eastAsia="仿宋" w:cs="仿宋"/>
          <w:spacing w:val="4"/>
          <w:sz w:val="32"/>
          <w:szCs w:val="32"/>
          <w:lang w:eastAsia="zh-CN"/>
        </w:rPr>
      </w:pP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（4）实验室环境与安全配套</w:t>
      </w:r>
    </w:p>
    <w:p>
      <w:pPr>
        <w:spacing w:line="360" w:lineRule="auto"/>
        <w:ind w:firstLine="629"/>
        <w:rPr>
          <w:rFonts w:ascii="仿宋" w:hAnsi="仿宋" w:eastAsia="仿宋" w:cs="仿宋"/>
          <w:spacing w:val="4"/>
          <w:sz w:val="32"/>
          <w:szCs w:val="32"/>
          <w:lang w:eastAsia="zh-CN"/>
        </w:rPr>
      </w:pPr>
      <w:r>
        <w:rPr>
          <w:rFonts w:ascii="仿宋" w:hAnsi="仿宋" w:eastAsia="仿宋" w:cs="仿宋"/>
          <w:spacing w:val="4"/>
          <w:sz w:val="32"/>
          <w:szCs w:val="32"/>
          <w:lang w:eastAsia="zh-CN"/>
        </w:rPr>
        <w:t>实验台、网络、机柜、布线；安全围栏、急停、安全光幕、警示标识；标定板、工具、调试配件。</w:t>
      </w:r>
    </w:p>
    <w:p>
      <w:pPr>
        <w:spacing w:line="360" w:lineRule="auto"/>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实验操作台、布线、网络交换机、机柜：45000 元</w:t>
      </w:r>
    </w:p>
    <w:p>
      <w:pPr>
        <w:spacing w:line="360" w:lineRule="auto"/>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安全围栏、急停系统、安全光幕、警示标识：30000 元</w:t>
      </w:r>
    </w:p>
    <w:p>
      <w:pPr>
        <w:spacing w:line="360" w:lineRule="auto"/>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实验工具、标定板、调试配件：20000 元</w:t>
      </w:r>
    </w:p>
    <w:p>
      <w:pPr>
        <w:spacing w:line="360" w:lineRule="auto"/>
        <w:ind w:firstLine="629"/>
        <w:rPr>
          <w:rFonts w:hint="eastAsia" w:ascii="仿宋" w:hAnsi="仿宋" w:eastAsia="仿宋" w:cs="仿宋"/>
          <w:spacing w:val="4"/>
          <w:sz w:val="32"/>
          <w:szCs w:val="32"/>
          <w:lang w:eastAsia="zh-CN"/>
        </w:rPr>
      </w:pPr>
    </w:p>
    <w:p>
      <w:pPr>
        <w:spacing w:line="360" w:lineRule="auto"/>
        <w:ind w:firstLine="629"/>
        <w:rPr>
          <w:rFonts w:hint="eastAsia" w:ascii="仿宋" w:hAnsi="仿宋" w:eastAsia="仿宋" w:cs="仿宋"/>
          <w:spacing w:val="4"/>
          <w:sz w:val="32"/>
          <w:szCs w:val="32"/>
          <w:lang w:eastAsia="zh-CN"/>
        </w:rPr>
      </w:pPr>
      <w:r>
        <w:rPr>
          <w:rFonts w:ascii="仿宋" w:hAnsi="仿宋" w:eastAsia="仿宋" w:cs="仿宋"/>
          <w:spacing w:val="4"/>
          <w:sz w:val="32"/>
          <w:szCs w:val="32"/>
          <w:lang w:eastAsia="zh-CN"/>
        </w:rPr>
        <w:t>（5）实施、培训与课程资源</w:t>
      </w:r>
    </w:p>
    <w:p>
      <w:pPr>
        <w:spacing w:line="360" w:lineRule="auto"/>
        <w:ind w:firstLine="629"/>
        <w:rPr>
          <w:rFonts w:ascii="仿宋" w:hAnsi="仿宋" w:eastAsia="仿宋" w:cs="仿宋"/>
          <w:spacing w:val="4"/>
          <w:sz w:val="32"/>
          <w:szCs w:val="32"/>
          <w:lang w:eastAsia="zh-CN"/>
        </w:rPr>
      </w:pPr>
      <w:r>
        <w:rPr>
          <w:rFonts w:ascii="仿宋" w:hAnsi="仿宋" w:eastAsia="仿宋" w:cs="仿宋"/>
          <w:spacing w:val="4"/>
          <w:sz w:val="32"/>
          <w:szCs w:val="32"/>
          <w:lang w:eastAsia="zh-CN"/>
        </w:rPr>
        <w:t>设备安装、调试</w:t>
      </w:r>
      <w:r>
        <w:rPr>
          <w:rFonts w:hint="eastAsia" w:ascii="仿宋" w:hAnsi="仿宋" w:eastAsia="仿宋" w:cs="仿宋"/>
          <w:spacing w:val="4"/>
          <w:sz w:val="32"/>
          <w:szCs w:val="32"/>
          <w:lang w:eastAsia="zh-CN"/>
        </w:rPr>
        <w:t>、</w:t>
      </w:r>
      <w:r>
        <w:rPr>
          <w:rFonts w:ascii="仿宋" w:hAnsi="仿宋" w:eastAsia="仿宋" w:cs="仿宋"/>
          <w:spacing w:val="4"/>
          <w:sz w:val="32"/>
          <w:szCs w:val="32"/>
          <w:lang w:eastAsia="zh-CN"/>
        </w:rPr>
        <w:t>系统集成；师资培训、工程师驻场指导；实训大纲、实验指导书、课程案例开发</w:t>
      </w:r>
      <w:r>
        <w:rPr>
          <w:rFonts w:hint="eastAsia" w:ascii="仿宋" w:hAnsi="仿宋" w:eastAsia="仿宋" w:cs="仿宋"/>
          <w:spacing w:val="4"/>
          <w:sz w:val="32"/>
          <w:szCs w:val="32"/>
          <w:lang w:eastAsia="zh-CN"/>
        </w:rPr>
        <w:t>。</w:t>
      </w:r>
    </w:p>
    <w:p>
      <w:pPr>
        <w:spacing w:line="360" w:lineRule="auto"/>
        <w:ind w:firstLine="629"/>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设备安装调试、系统集成：30000 元</w:t>
      </w:r>
    </w:p>
    <w:p>
      <w:pPr>
        <w:spacing w:line="360" w:lineRule="auto"/>
        <w:ind w:firstLine="629"/>
        <w:rPr>
          <w:rFonts w:hint="eastAsia" w:ascii="仿宋" w:hAnsi="仿宋" w:eastAsia="仿宋" w:cs="仿宋"/>
          <w:spacing w:val="4"/>
          <w:sz w:val="32"/>
          <w:szCs w:val="32"/>
          <w:lang w:eastAsia="zh-CN"/>
        </w:rPr>
      </w:pPr>
      <w:r>
        <w:rPr>
          <w:rFonts w:hint="eastAsia" w:ascii="仿宋" w:hAnsi="仿宋" w:eastAsia="仿宋" w:cs="仿宋"/>
          <w:spacing w:val="4"/>
          <w:sz w:val="32"/>
          <w:szCs w:val="32"/>
          <w:lang w:eastAsia="zh-CN"/>
        </w:rPr>
        <w:t>- 师资培训、工程师驻场指导：25000 元</w:t>
      </w:r>
    </w:p>
    <w:p>
      <w:pPr>
        <w:spacing w:line="360" w:lineRule="auto"/>
        <w:ind w:firstLine="629"/>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 实验指导书、课程案例、实训大纲开发：25000 元</w:t>
      </w:r>
    </w:p>
    <w:p>
      <w:pPr>
        <w:spacing w:line="360" w:lineRule="auto"/>
        <w:ind w:firstLine="629"/>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实验指导书：包含附表课程内容安排，不低于500页</w:t>
      </w:r>
    </w:p>
    <w:p>
      <w:pPr>
        <w:spacing w:line="360" w:lineRule="auto"/>
        <w:ind w:firstLine="629"/>
        <w:rPr>
          <w:rFonts w:ascii="仿宋" w:hAnsi="仿宋" w:eastAsia="仿宋" w:cs="仿宋"/>
          <w:spacing w:val="4"/>
          <w:sz w:val="32"/>
          <w:szCs w:val="32"/>
          <w:lang w:eastAsia="zh-CN"/>
        </w:rPr>
      </w:pPr>
      <w:r>
        <w:rPr>
          <w:rFonts w:hint="eastAsia" w:ascii="仿宋" w:hAnsi="仿宋" w:eastAsia="仿宋" w:cs="仿宋"/>
          <w:spacing w:val="4"/>
          <w:sz w:val="32"/>
          <w:szCs w:val="32"/>
          <w:lang w:eastAsia="zh-CN"/>
        </w:rPr>
        <w:t>课程内容安排</w:t>
      </w:r>
    </w:p>
    <w:tbl>
      <w:tblPr>
        <w:tblStyle w:val="10"/>
        <w:tblW w:w="0" w:type="auto"/>
        <w:jc w:val="right"/>
        <w:tblLayout w:type="fixed"/>
        <w:tblCellMar>
          <w:top w:w="0" w:type="dxa"/>
          <w:left w:w="108" w:type="dxa"/>
          <w:bottom w:w="0" w:type="dxa"/>
          <w:right w:w="108" w:type="dxa"/>
        </w:tblCellMar>
      </w:tblPr>
      <w:tblGrid>
        <w:gridCol w:w="525"/>
        <w:gridCol w:w="2017"/>
        <w:gridCol w:w="5658"/>
      </w:tblGrid>
      <w:tr>
        <w:tblPrEx>
          <w:tblCellMar>
            <w:top w:w="0" w:type="dxa"/>
            <w:left w:w="108" w:type="dxa"/>
            <w:bottom w:w="0" w:type="dxa"/>
            <w:right w:w="108" w:type="dxa"/>
          </w:tblCellMar>
        </w:tblPrEx>
        <w:trPr>
          <w:trHeight w:val="240"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b/>
                <w:bCs/>
                <w:sz w:val="24"/>
                <w:szCs w:val="20"/>
              </w:rPr>
            </w:pPr>
            <w:r>
              <w:rPr>
                <w:rFonts w:hint="eastAsia" w:ascii="Times New Roman" w:hAnsi="Times New Roman" w:eastAsia="仿宋" w:cs="仿宋"/>
                <w:b/>
                <w:bCs/>
                <w:sz w:val="24"/>
                <w:szCs w:val="20"/>
                <w:lang w:bidi="ar"/>
              </w:rPr>
              <w:t>序号</w:t>
            </w:r>
          </w:p>
        </w:tc>
        <w:tc>
          <w:tcPr>
            <w:tcW w:w="2017"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Times New Roman" w:hAnsi="Times New Roman" w:eastAsia="仿宋" w:cs="仿宋"/>
                <w:b/>
                <w:bCs/>
                <w:sz w:val="24"/>
                <w:szCs w:val="20"/>
              </w:rPr>
            </w:pPr>
            <w:r>
              <w:rPr>
                <w:rFonts w:hint="eastAsia" w:ascii="Times New Roman" w:hAnsi="Times New Roman" w:eastAsia="仿宋" w:cs="仿宋"/>
                <w:b/>
                <w:bCs/>
                <w:sz w:val="24"/>
                <w:szCs w:val="20"/>
                <w:lang w:bidi="ar"/>
              </w:rPr>
              <w:t>课程分类</w:t>
            </w:r>
          </w:p>
        </w:tc>
        <w:tc>
          <w:tcPr>
            <w:tcW w:w="5658"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b/>
                <w:bCs/>
                <w:sz w:val="24"/>
                <w:szCs w:val="20"/>
              </w:rPr>
            </w:pPr>
            <w:r>
              <w:rPr>
                <w:rFonts w:hint="eastAsia" w:ascii="Times New Roman" w:hAnsi="Times New Roman" w:eastAsia="仿宋" w:cs="仿宋"/>
                <w:b/>
                <w:bCs/>
                <w:sz w:val="24"/>
                <w:szCs w:val="20"/>
                <w:lang w:bidi="ar"/>
              </w:rPr>
              <w:t>课程内容</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1</w:t>
            </w:r>
          </w:p>
        </w:tc>
        <w:tc>
          <w:tcPr>
            <w:tcW w:w="2017"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Times New Roman" w:hAnsi="Times New Roman" w:eastAsia="仿宋" w:cs="仿宋"/>
                <w:sz w:val="24"/>
                <w:szCs w:val="20"/>
              </w:rPr>
            </w:pPr>
            <w:r>
              <w:rPr>
                <w:rFonts w:hint="eastAsia" w:ascii="Times New Roman" w:hAnsi="Times New Roman" w:eastAsia="仿宋" w:cs="仿宋"/>
                <w:sz w:val="24"/>
                <w:szCs w:val="20"/>
                <w:lang w:bidi="ar"/>
              </w:rPr>
              <w:t>基础篇</w:t>
            </w: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ROS与Linux基础</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2</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ROS开发环境搭建</w:t>
            </w:r>
          </w:p>
        </w:tc>
      </w:tr>
      <w:tr>
        <w:tblPrEx>
          <w:tblCellMar>
            <w:top w:w="0" w:type="dxa"/>
            <w:left w:w="108" w:type="dxa"/>
            <w:bottom w:w="0" w:type="dxa"/>
            <w:right w:w="108" w:type="dxa"/>
          </w:tblCellMar>
        </w:tblPrEx>
        <w:trPr>
          <w:trHeight w:val="318"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3</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ROS文件系统介绍</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4</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Linux下常用命令与VIM编辑器基本使用</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5</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ROS程序创建与编译</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6</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ROS节点介绍</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7</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ROS常用基本指令</w:t>
            </w:r>
          </w:p>
        </w:tc>
      </w:tr>
      <w:tr>
        <w:tblPrEx>
          <w:tblCellMar>
            <w:top w:w="0" w:type="dxa"/>
            <w:left w:w="108" w:type="dxa"/>
            <w:bottom w:w="0" w:type="dxa"/>
            <w:right w:w="108" w:type="dxa"/>
          </w:tblCellMar>
        </w:tblPrEx>
        <w:trPr>
          <w:trHeight w:val="318"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8</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ROS可视化工具介绍</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9</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创建ROS消息和服务</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10</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编写ROS消息发布器（Python/C++）</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11</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编写ROS服务节点Service和Client（Python/C++）</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12</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VSCODE开发环境搭建</w:t>
            </w:r>
          </w:p>
        </w:tc>
      </w:tr>
      <w:tr>
        <w:tblPrEx>
          <w:tblCellMar>
            <w:top w:w="0" w:type="dxa"/>
            <w:left w:w="108" w:type="dxa"/>
            <w:bottom w:w="0" w:type="dxa"/>
            <w:right w:w="108" w:type="dxa"/>
          </w:tblCellMar>
        </w:tblPrEx>
        <w:trPr>
          <w:trHeight w:val="318"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13</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Python基础</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14</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ABOT机器人介绍</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15</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移动控制基础</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16</w:t>
            </w:r>
          </w:p>
        </w:tc>
        <w:tc>
          <w:tcPr>
            <w:tcW w:w="2017"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Times New Roman" w:hAnsi="Times New Roman" w:eastAsia="仿宋" w:cs="仿宋"/>
                <w:sz w:val="24"/>
                <w:szCs w:val="20"/>
              </w:rPr>
            </w:pPr>
            <w:r>
              <w:rPr>
                <w:rFonts w:hint="eastAsia" w:ascii="Times New Roman" w:hAnsi="Times New Roman" w:eastAsia="仿宋" w:cs="仿宋"/>
                <w:sz w:val="24"/>
                <w:szCs w:val="20"/>
                <w:lang w:bidi="ar"/>
              </w:rPr>
              <w:t>仿真篇</w:t>
            </w: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创建URDF机器人模型</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17</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ind w:right="3312" w:rightChars="1577"/>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Gazebo仿真机器人模型</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18</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三维模型导出urdf</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19</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为机器人添加传感器和电机</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20</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构建仿真环境</w:t>
            </w:r>
          </w:p>
        </w:tc>
      </w:tr>
      <w:tr>
        <w:tblPrEx>
          <w:tblCellMar>
            <w:top w:w="0" w:type="dxa"/>
            <w:left w:w="108" w:type="dxa"/>
            <w:bottom w:w="0" w:type="dxa"/>
            <w:right w:w="108" w:type="dxa"/>
          </w:tblCellMar>
        </w:tblPrEx>
        <w:trPr>
          <w:trHeight w:val="318"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21</w:t>
            </w:r>
          </w:p>
        </w:tc>
        <w:tc>
          <w:tcPr>
            <w:tcW w:w="2017"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Times New Roman" w:hAnsi="Times New Roman" w:eastAsia="仿宋" w:cs="仿宋"/>
                <w:sz w:val="24"/>
                <w:szCs w:val="20"/>
              </w:rPr>
            </w:pPr>
            <w:r>
              <w:rPr>
                <w:rFonts w:hint="eastAsia" w:ascii="Times New Roman" w:hAnsi="Times New Roman" w:eastAsia="仿宋" w:cs="仿宋"/>
                <w:sz w:val="24"/>
                <w:szCs w:val="20"/>
                <w:lang w:bidi="ar"/>
              </w:rPr>
              <w:t>激光SLAM篇（仿真+实体机器人）</w:t>
            </w: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SLAM-gmapping</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22</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SLAM-hector</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23</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SLAM-karto</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24</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SLAM-cartographer</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25</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自主导航避障</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26</w:t>
            </w:r>
          </w:p>
        </w:tc>
        <w:tc>
          <w:tcPr>
            <w:tcW w:w="2017"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Times New Roman" w:hAnsi="Times New Roman" w:eastAsia="仿宋" w:cs="仿宋"/>
                <w:sz w:val="24"/>
                <w:szCs w:val="20"/>
              </w:rPr>
            </w:pPr>
            <w:r>
              <w:rPr>
                <w:rFonts w:hint="eastAsia" w:ascii="Times New Roman" w:hAnsi="Times New Roman" w:eastAsia="仿宋" w:cs="仿宋"/>
                <w:sz w:val="24"/>
                <w:szCs w:val="20"/>
                <w:lang w:bidi="ar"/>
              </w:rPr>
              <w:t>视觉篇</w:t>
            </w: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rPr>
              <w:t>基于YOLO算法的目标检测实验</w:t>
            </w:r>
          </w:p>
        </w:tc>
      </w:tr>
      <w:tr>
        <w:tblPrEx>
          <w:tblCellMar>
            <w:top w:w="0" w:type="dxa"/>
            <w:left w:w="108" w:type="dxa"/>
            <w:bottom w:w="0" w:type="dxa"/>
            <w:right w:w="108" w:type="dxa"/>
          </w:tblCellMar>
        </w:tblPrEx>
        <w:trPr>
          <w:trHeight w:val="318"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27</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基于深度学习算法的实例分割</w:t>
            </w:r>
            <w:r>
              <w:rPr>
                <w:rFonts w:hint="eastAsia" w:ascii="Times New Roman" w:hAnsi="Times New Roman" w:eastAsia="仿宋" w:cs="仿宋"/>
                <w:sz w:val="24"/>
                <w:szCs w:val="20"/>
                <w:lang w:eastAsia="zh-CN"/>
              </w:rPr>
              <w:t>实验</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28</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基于深度学习算法的ocr字符识别实验</w:t>
            </w:r>
          </w:p>
        </w:tc>
      </w:tr>
      <w:tr>
        <w:tblPrEx>
          <w:tblCellMar>
            <w:top w:w="0" w:type="dxa"/>
            <w:left w:w="108" w:type="dxa"/>
            <w:bottom w:w="0" w:type="dxa"/>
            <w:right w:w="108" w:type="dxa"/>
          </w:tblCellMar>
        </w:tblPrEx>
        <w:trPr>
          <w:trHeight w:val="318"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29</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基于深度学习算法的人体姿态检测、手部识别、face_landmark脸部检测实验</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rPr>
              <w:t>30</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基于深度学习算法的目标追踪实验</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31</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基于深度学习算法的区域计数实验</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32</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基于特征识别算法的目标检测实验</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rPr>
              <w:t>33</w:t>
            </w:r>
          </w:p>
        </w:tc>
        <w:tc>
          <w:tcPr>
            <w:tcW w:w="2017"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Times New Roman" w:hAnsi="Times New Roman" w:eastAsia="仿宋" w:cs="仿宋"/>
                <w:sz w:val="24"/>
                <w:szCs w:val="20"/>
              </w:rPr>
            </w:pPr>
            <w:r>
              <w:rPr>
                <w:rFonts w:hint="eastAsia" w:ascii="Times New Roman" w:hAnsi="Times New Roman" w:eastAsia="仿宋" w:cs="仿宋"/>
                <w:sz w:val="24"/>
                <w:szCs w:val="20"/>
                <w:lang w:bidi="ar"/>
              </w:rPr>
              <w:t>语音篇</w:t>
            </w: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基于funasr算法的语音识别实验</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34</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基于改进的whisper算法的语音识别实验</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35</w:t>
            </w:r>
          </w:p>
        </w:tc>
        <w:tc>
          <w:tcPr>
            <w:tcW w:w="201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基于chatTTS算法的语音合成实验</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lang w:bidi="ar"/>
              </w:rPr>
            </w:pPr>
            <w:r>
              <w:rPr>
                <w:rFonts w:hint="eastAsia" w:ascii="Times New Roman" w:hAnsi="Times New Roman" w:eastAsia="仿宋" w:cs="仿宋"/>
                <w:sz w:val="24"/>
                <w:szCs w:val="20"/>
                <w:lang w:bidi="ar"/>
              </w:rPr>
              <w:t>36</w:t>
            </w:r>
          </w:p>
        </w:tc>
        <w:tc>
          <w:tcPr>
            <w:tcW w:w="2017" w:type="dxa"/>
            <w:vMerge w:val="restart"/>
            <w:tcBorders>
              <w:top w:val="single" w:color="000000" w:sz="4" w:space="0"/>
              <w:left w:val="single" w:color="000000" w:sz="4" w:space="0"/>
              <w:right w:val="single" w:color="000000" w:sz="4" w:space="0"/>
            </w:tcBorders>
            <w:vAlign w:val="center"/>
          </w:tcPr>
          <w:p>
            <w:pPr>
              <w:jc w:val="center"/>
              <w:textAlignment w:val="center"/>
              <w:rPr>
                <w:rFonts w:hint="eastAsia" w:ascii="Times New Roman" w:hAnsi="Times New Roman" w:eastAsia="仿宋" w:cs="仿宋"/>
                <w:sz w:val="24"/>
                <w:szCs w:val="20"/>
              </w:rPr>
            </w:pPr>
            <w:r>
              <w:rPr>
                <w:rFonts w:hint="eastAsia" w:ascii="Times New Roman" w:hAnsi="Times New Roman" w:eastAsia="仿宋" w:cs="仿宋"/>
                <w:sz w:val="24"/>
                <w:szCs w:val="20"/>
                <w:lang w:bidi="ar"/>
              </w:rPr>
              <w:t>综合实践篇</w:t>
            </w: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仿真与现实环境下的多点导航</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lang w:bidi="ar"/>
              </w:rPr>
            </w:pPr>
            <w:r>
              <w:rPr>
                <w:rFonts w:hint="eastAsia" w:ascii="Times New Roman" w:hAnsi="Times New Roman" w:eastAsia="仿宋" w:cs="仿宋"/>
                <w:sz w:val="24"/>
                <w:szCs w:val="20"/>
                <w:lang w:bidi="ar"/>
              </w:rPr>
              <w:t>37</w:t>
            </w:r>
          </w:p>
        </w:tc>
        <w:tc>
          <w:tcPr>
            <w:tcW w:w="2017" w:type="dxa"/>
            <w:vMerge w:val="continue"/>
            <w:tcBorders>
              <w:left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rPr>
            </w:pPr>
            <w:r>
              <w:rPr>
                <w:rFonts w:hint="eastAsia" w:ascii="Times New Roman" w:hAnsi="Times New Roman" w:eastAsia="仿宋" w:cs="仿宋"/>
                <w:sz w:val="24"/>
                <w:szCs w:val="20"/>
                <w:lang w:bidi="ar"/>
              </w:rPr>
              <w:t>目标检测+多点导航</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lang w:bidi="ar"/>
              </w:rPr>
            </w:pPr>
            <w:r>
              <w:rPr>
                <w:rFonts w:hint="eastAsia" w:ascii="Times New Roman" w:hAnsi="Times New Roman" w:eastAsia="仿宋" w:cs="仿宋"/>
                <w:sz w:val="24"/>
                <w:szCs w:val="20"/>
                <w:lang w:bidi="ar"/>
              </w:rPr>
              <w:t>38</w:t>
            </w:r>
          </w:p>
        </w:tc>
        <w:tc>
          <w:tcPr>
            <w:tcW w:w="2017" w:type="dxa"/>
            <w:vMerge w:val="continue"/>
            <w:tcBorders>
              <w:left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tcPr>
          <w:p>
            <w:pPr>
              <w:textAlignment w:val="top"/>
              <w:rPr>
                <w:rFonts w:hint="eastAsia" w:ascii="Times New Roman" w:hAnsi="Times New Roman" w:eastAsia="仿宋" w:cs="仿宋"/>
                <w:sz w:val="24"/>
                <w:szCs w:val="20"/>
                <w:lang w:eastAsia="zh-CN"/>
              </w:rPr>
            </w:pPr>
            <w:r>
              <w:rPr>
                <w:rFonts w:hint="eastAsia" w:ascii="Times New Roman" w:hAnsi="Times New Roman" w:eastAsia="仿宋" w:cs="仿宋"/>
                <w:sz w:val="24"/>
                <w:szCs w:val="20"/>
                <w:lang w:eastAsia="zh-CN" w:bidi="ar"/>
              </w:rPr>
              <w:t>基于视觉的特定目标跟随</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lang w:bidi="ar"/>
              </w:rPr>
            </w:pPr>
            <w:r>
              <w:rPr>
                <w:rFonts w:hint="eastAsia" w:ascii="Times New Roman" w:hAnsi="Times New Roman" w:eastAsia="仿宋" w:cs="仿宋"/>
                <w:sz w:val="24"/>
                <w:szCs w:val="20"/>
                <w:lang w:bidi="ar"/>
              </w:rPr>
              <w:t>39</w:t>
            </w:r>
          </w:p>
        </w:tc>
        <w:tc>
          <w:tcPr>
            <w:tcW w:w="2017" w:type="dxa"/>
            <w:tcBorders>
              <w:left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vAlign w:val="center"/>
          </w:tcPr>
          <w:p>
            <w:pPr>
              <w:textAlignment w:val="top"/>
              <w:rPr>
                <w:rFonts w:hint="eastAsia" w:ascii="Times New Roman" w:hAnsi="Times New Roman" w:eastAsia="仿宋" w:cs="仿宋"/>
                <w:sz w:val="24"/>
                <w:szCs w:val="20"/>
                <w:lang w:eastAsia="zh-CN" w:bidi="ar"/>
              </w:rPr>
            </w:pPr>
            <w:r>
              <w:rPr>
                <w:rFonts w:hint="eastAsia" w:ascii="Times New Roman" w:hAnsi="Times New Roman" w:eastAsia="仿宋" w:cs="仿宋"/>
                <w:sz w:val="24"/>
                <w:szCs w:val="20"/>
                <w:lang w:eastAsia="zh-CN" w:bidi="ar"/>
              </w:rPr>
              <w:t>基于语音的机器人控制</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lang w:bidi="ar"/>
              </w:rPr>
            </w:pPr>
            <w:r>
              <w:rPr>
                <w:rFonts w:hint="eastAsia" w:ascii="Times New Roman" w:hAnsi="Times New Roman" w:eastAsia="仿宋" w:cs="仿宋"/>
                <w:sz w:val="24"/>
                <w:szCs w:val="20"/>
                <w:lang w:bidi="ar"/>
              </w:rPr>
              <w:t>40</w:t>
            </w:r>
          </w:p>
        </w:tc>
        <w:tc>
          <w:tcPr>
            <w:tcW w:w="2017" w:type="dxa"/>
            <w:tcBorders>
              <w:left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vAlign w:val="center"/>
          </w:tcPr>
          <w:p>
            <w:pPr>
              <w:textAlignment w:val="top"/>
              <w:rPr>
                <w:rFonts w:hint="eastAsia" w:ascii="Times New Roman" w:hAnsi="Times New Roman" w:eastAsia="仿宋" w:cs="仿宋"/>
                <w:sz w:val="24"/>
                <w:szCs w:val="20"/>
                <w:lang w:eastAsia="zh-CN" w:bidi="ar"/>
              </w:rPr>
            </w:pPr>
            <w:r>
              <w:rPr>
                <w:rFonts w:hint="eastAsia" w:ascii="Times New Roman" w:hAnsi="Times New Roman" w:eastAsia="仿宋" w:cs="仿宋"/>
                <w:sz w:val="24"/>
                <w:szCs w:val="20"/>
                <w:lang w:eastAsia="zh-CN" w:bidi="ar"/>
              </w:rPr>
              <w:t>基于视觉的目标物拾取和放置实验</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lang w:bidi="ar"/>
              </w:rPr>
            </w:pPr>
            <w:r>
              <w:rPr>
                <w:rFonts w:hint="eastAsia" w:ascii="Times New Roman" w:hAnsi="Times New Roman" w:eastAsia="仿宋" w:cs="仿宋"/>
                <w:sz w:val="24"/>
                <w:szCs w:val="20"/>
                <w:lang w:bidi="ar"/>
              </w:rPr>
              <w:t>41</w:t>
            </w:r>
          </w:p>
        </w:tc>
        <w:tc>
          <w:tcPr>
            <w:tcW w:w="2017" w:type="dxa"/>
            <w:tcBorders>
              <w:left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vAlign w:val="center"/>
          </w:tcPr>
          <w:p>
            <w:pPr>
              <w:textAlignment w:val="top"/>
              <w:rPr>
                <w:rFonts w:hint="eastAsia" w:ascii="Times New Roman" w:hAnsi="Times New Roman" w:eastAsia="仿宋" w:cs="仿宋"/>
                <w:sz w:val="24"/>
                <w:szCs w:val="20"/>
                <w:lang w:eastAsia="zh-CN" w:bidi="ar"/>
              </w:rPr>
            </w:pPr>
            <w:r>
              <w:rPr>
                <w:rFonts w:hint="eastAsia" w:ascii="Times New Roman" w:hAnsi="Times New Roman" w:eastAsia="仿宋" w:cs="仿宋"/>
                <w:sz w:val="24"/>
                <w:szCs w:val="20"/>
                <w:lang w:eastAsia="zh-CN" w:bidi="ar"/>
              </w:rPr>
              <w:t>基于视觉的目标分类，机械臂抓取分类</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lang w:bidi="ar"/>
              </w:rPr>
            </w:pPr>
            <w:r>
              <w:rPr>
                <w:rFonts w:hint="eastAsia" w:ascii="Times New Roman" w:hAnsi="Times New Roman" w:eastAsia="仿宋" w:cs="仿宋"/>
                <w:sz w:val="24"/>
                <w:szCs w:val="20"/>
                <w:lang w:bidi="ar"/>
              </w:rPr>
              <w:t>42</w:t>
            </w:r>
          </w:p>
        </w:tc>
        <w:tc>
          <w:tcPr>
            <w:tcW w:w="2017" w:type="dxa"/>
            <w:tcBorders>
              <w:left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vAlign w:val="center"/>
          </w:tcPr>
          <w:p>
            <w:pPr>
              <w:textAlignment w:val="top"/>
              <w:rPr>
                <w:rFonts w:hint="eastAsia" w:ascii="Times New Roman" w:hAnsi="Times New Roman" w:eastAsia="仿宋" w:cs="仿宋"/>
                <w:sz w:val="24"/>
                <w:szCs w:val="20"/>
                <w:lang w:eastAsia="zh-CN" w:bidi="ar"/>
              </w:rPr>
            </w:pPr>
            <w:r>
              <w:rPr>
                <w:rFonts w:hint="eastAsia" w:ascii="Times New Roman" w:hAnsi="Times New Roman" w:eastAsia="仿宋" w:cs="仿宋"/>
                <w:sz w:val="24"/>
                <w:szCs w:val="20"/>
                <w:lang w:eastAsia="zh-CN" w:bidi="ar"/>
              </w:rPr>
              <w:t>基于视觉+激光，完成物体识别及移动分类</w:t>
            </w:r>
          </w:p>
        </w:tc>
      </w:tr>
      <w:tr>
        <w:tblPrEx>
          <w:tblCellMar>
            <w:top w:w="0" w:type="dxa"/>
            <w:left w:w="108" w:type="dxa"/>
            <w:bottom w:w="0" w:type="dxa"/>
            <w:right w:w="108" w:type="dxa"/>
          </w:tblCellMar>
        </w:tblPrEx>
        <w:trPr>
          <w:trHeight w:val="276" w:hRule="atLeast"/>
          <w:jc w:val="right"/>
        </w:trPr>
        <w:tc>
          <w:tcPr>
            <w:tcW w:w="525" w:type="dxa"/>
            <w:tcBorders>
              <w:top w:val="single" w:color="000000" w:sz="4" w:space="0"/>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lang w:bidi="ar"/>
              </w:rPr>
            </w:pPr>
            <w:r>
              <w:rPr>
                <w:rFonts w:hint="eastAsia" w:ascii="Times New Roman" w:hAnsi="Times New Roman" w:eastAsia="仿宋" w:cs="仿宋"/>
                <w:sz w:val="24"/>
                <w:szCs w:val="20"/>
                <w:lang w:bidi="ar"/>
              </w:rPr>
              <w:t>43</w:t>
            </w:r>
          </w:p>
        </w:tc>
        <w:tc>
          <w:tcPr>
            <w:tcW w:w="2017" w:type="dxa"/>
            <w:tcBorders>
              <w:left w:val="single" w:color="000000" w:sz="4" w:space="0"/>
              <w:right w:val="single" w:color="000000" w:sz="4" w:space="0"/>
            </w:tcBorders>
            <w:vAlign w:val="center"/>
          </w:tcPr>
          <w:p>
            <w:pPr>
              <w:jc w:val="center"/>
              <w:rPr>
                <w:rFonts w:hint="eastAsia" w:ascii="Times New Roman" w:hAnsi="Times New Roman" w:eastAsia="仿宋" w:cs="仿宋"/>
                <w:sz w:val="24"/>
                <w:szCs w:val="20"/>
              </w:rPr>
            </w:pPr>
          </w:p>
        </w:tc>
        <w:tc>
          <w:tcPr>
            <w:tcW w:w="5658" w:type="dxa"/>
            <w:tcBorders>
              <w:top w:val="single" w:color="000000" w:sz="4" w:space="0"/>
              <w:left w:val="single" w:color="000000" w:sz="4" w:space="0"/>
              <w:bottom w:val="single" w:color="000000" w:sz="4" w:space="0"/>
              <w:right w:val="single" w:color="000000" w:sz="4" w:space="0"/>
            </w:tcBorders>
            <w:vAlign w:val="center"/>
          </w:tcPr>
          <w:p>
            <w:pPr>
              <w:textAlignment w:val="top"/>
              <w:rPr>
                <w:rFonts w:hint="eastAsia" w:ascii="Times New Roman" w:hAnsi="Times New Roman" w:eastAsia="仿宋" w:cs="仿宋"/>
                <w:sz w:val="24"/>
                <w:szCs w:val="20"/>
                <w:lang w:eastAsia="zh-CN" w:bidi="ar"/>
              </w:rPr>
            </w:pPr>
            <w:r>
              <w:rPr>
                <w:rFonts w:hint="eastAsia" w:ascii="Times New Roman" w:hAnsi="Times New Roman" w:eastAsia="仿宋" w:cs="仿宋"/>
                <w:sz w:val="24"/>
                <w:szCs w:val="20"/>
                <w:lang w:eastAsia="zh-CN" w:bidi="ar"/>
              </w:rPr>
              <w:t>竞赛综合实践1-自主巡航</w:t>
            </w:r>
          </w:p>
        </w:tc>
      </w:tr>
      <w:tr>
        <w:tblPrEx>
          <w:tblCellMar>
            <w:top w:w="0" w:type="dxa"/>
            <w:left w:w="108" w:type="dxa"/>
            <w:bottom w:w="0" w:type="dxa"/>
            <w:right w:w="108" w:type="dxa"/>
          </w:tblCellMar>
        </w:tblPrEx>
        <w:trPr>
          <w:trHeight w:val="55" w:hRule="atLeast"/>
          <w:jc w:val="right"/>
        </w:trPr>
        <w:tc>
          <w:tcPr>
            <w:tcW w:w="525" w:type="dxa"/>
            <w:tcBorders>
              <w:left w:val="single" w:color="000000" w:sz="4" w:space="0"/>
              <w:bottom w:val="single" w:color="000000" w:sz="4" w:space="0"/>
              <w:right w:val="single" w:color="000000" w:sz="4" w:space="0"/>
            </w:tcBorders>
          </w:tcPr>
          <w:p>
            <w:pPr>
              <w:jc w:val="center"/>
              <w:textAlignment w:val="top"/>
              <w:rPr>
                <w:rFonts w:hint="eastAsia" w:ascii="Times New Roman" w:hAnsi="Times New Roman" w:eastAsia="仿宋" w:cs="仿宋"/>
                <w:sz w:val="24"/>
                <w:szCs w:val="20"/>
                <w:lang w:bidi="ar"/>
              </w:rPr>
            </w:pPr>
            <w:r>
              <w:rPr>
                <w:rFonts w:hint="eastAsia" w:ascii="Times New Roman" w:hAnsi="Times New Roman" w:eastAsia="仿宋" w:cs="仿宋"/>
                <w:sz w:val="24"/>
                <w:szCs w:val="20"/>
                <w:lang w:bidi="ar"/>
              </w:rPr>
              <w:t>44</w:t>
            </w:r>
          </w:p>
        </w:tc>
        <w:tc>
          <w:tcPr>
            <w:tcW w:w="2017" w:type="dxa"/>
            <w:tcBorders>
              <w:left w:val="single" w:color="000000" w:sz="4" w:space="0"/>
              <w:bottom w:val="single" w:color="000000" w:sz="4" w:space="0"/>
              <w:right w:val="single" w:color="000000" w:sz="4" w:space="0"/>
            </w:tcBorders>
            <w:vAlign w:val="center"/>
          </w:tcPr>
          <w:p>
            <w:pPr>
              <w:rPr>
                <w:rFonts w:hint="eastAsia" w:ascii="Times New Roman" w:hAnsi="Times New Roman" w:eastAsia="仿宋" w:cs="仿宋"/>
                <w:sz w:val="24"/>
                <w:szCs w:val="20"/>
              </w:rPr>
            </w:pPr>
          </w:p>
        </w:tc>
        <w:tc>
          <w:tcPr>
            <w:tcW w:w="5658" w:type="dxa"/>
            <w:tcBorders>
              <w:left w:val="single" w:color="000000" w:sz="4" w:space="0"/>
              <w:bottom w:val="single" w:color="000000" w:sz="4" w:space="0"/>
              <w:right w:val="single" w:color="000000" w:sz="4" w:space="0"/>
            </w:tcBorders>
            <w:vAlign w:val="center"/>
          </w:tcPr>
          <w:p>
            <w:pPr>
              <w:textAlignment w:val="top"/>
              <w:rPr>
                <w:rFonts w:hint="eastAsia" w:ascii="Times New Roman" w:hAnsi="Times New Roman" w:eastAsia="仿宋" w:cs="仿宋"/>
                <w:sz w:val="24"/>
                <w:szCs w:val="20"/>
                <w:lang w:eastAsia="zh-CN" w:bidi="ar"/>
              </w:rPr>
            </w:pPr>
            <w:r>
              <w:rPr>
                <w:rFonts w:hint="eastAsia" w:ascii="Times New Roman" w:hAnsi="Times New Roman" w:eastAsia="仿宋" w:cs="仿宋"/>
                <w:sz w:val="24"/>
                <w:szCs w:val="20"/>
                <w:lang w:eastAsia="zh-CN" w:bidi="ar"/>
              </w:rPr>
              <w:t>竞赛综合实践2-移动抓取搬运</w:t>
            </w:r>
          </w:p>
        </w:tc>
      </w:tr>
    </w:tbl>
    <w:p>
      <w:pPr>
        <w:rPr>
          <w:lang w:eastAsia="zh-CN"/>
        </w:rPr>
      </w:pPr>
    </w:p>
    <w:p>
      <w:pPr>
        <w:spacing w:line="360" w:lineRule="auto"/>
        <w:ind w:firstLine="420" w:firstLineChars="200"/>
        <w:rPr>
          <w:rFonts w:hint="eastAsia" w:eastAsiaTheme="minorEastAsia"/>
          <w:lang w:eastAsia="zh-CN"/>
        </w:rPr>
      </w:pPr>
    </w:p>
    <w:p>
      <w:pPr>
        <w:spacing w:line="360" w:lineRule="auto"/>
        <w:ind w:firstLine="629"/>
        <w:jc w:val="right"/>
        <w:rPr>
          <w:rFonts w:hint="eastAsia" w:ascii="仿宋" w:hAnsi="仿宋" w:eastAsia="仿宋" w:cs="仿宋"/>
          <w:spacing w:val="4"/>
          <w:sz w:val="32"/>
          <w:szCs w:val="32"/>
          <w:lang w:eastAsia="zh-CN"/>
        </w:rPr>
      </w:pPr>
      <w:r>
        <w:rPr>
          <w:rFonts w:hint="eastAsia" w:ascii="仿宋" w:hAnsi="仿宋" w:eastAsia="仿宋" w:cs="仿宋"/>
          <w:spacing w:val="4"/>
          <w:sz w:val="32"/>
          <w:szCs w:val="32"/>
          <w:lang w:eastAsia="zh-CN"/>
        </w:rPr>
        <w:t>人工智能</w:t>
      </w:r>
      <w:r>
        <w:rPr>
          <w:rFonts w:ascii="仿宋" w:hAnsi="仿宋" w:eastAsia="仿宋" w:cs="仿宋"/>
          <w:spacing w:val="4"/>
          <w:sz w:val="32"/>
          <w:szCs w:val="32"/>
          <w:lang w:eastAsia="zh-CN"/>
        </w:rPr>
        <w:t>学院</w:t>
      </w:r>
    </w:p>
    <w:p>
      <w:pPr>
        <w:spacing w:line="360" w:lineRule="auto"/>
        <w:ind w:firstLine="629"/>
        <w:jc w:val="right"/>
      </w:pPr>
      <w:r>
        <w:rPr>
          <w:rFonts w:ascii="仿宋" w:hAnsi="仿宋" w:eastAsia="仿宋" w:cs="仿宋"/>
          <w:spacing w:val="4"/>
          <w:sz w:val="32"/>
          <w:szCs w:val="32"/>
          <w:lang w:eastAsia="zh-CN"/>
        </w:rPr>
        <w:t>2026年</w:t>
      </w:r>
      <w:r>
        <w:rPr>
          <w:rFonts w:hint="eastAsia" w:ascii="仿宋" w:hAnsi="仿宋" w:eastAsia="仿宋" w:cs="仿宋"/>
          <w:spacing w:val="4"/>
          <w:sz w:val="32"/>
          <w:szCs w:val="32"/>
          <w:lang w:eastAsia="zh-CN"/>
        </w:rPr>
        <w:t>4</w:t>
      </w:r>
      <w:r>
        <w:rPr>
          <w:rFonts w:ascii="仿宋" w:hAnsi="仿宋" w:eastAsia="仿宋" w:cs="仿宋"/>
          <w:spacing w:val="4"/>
          <w:sz w:val="32"/>
          <w:szCs w:val="32"/>
          <w:lang w:eastAsia="zh-CN"/>
        </w:rPr>
        <w:t>月</w:t>
      </w:r>
      <w:r>
        <w:rPr>
          <w:rFonts w:hint="eastAsia" w:ascii="仿宋" w:hAnsi="仿宋" w:eastAsia="仿宋" w:cs="仿宋"/>
          <w:spacing w:val="4"/>
          <w:sz w:val="32"/>
          <w:szCs w:val="32"/>
          <w:lang w:eastAsia="zh-CN"/>
        </w:rPr>
        <w:t>13日</w:t>
      </w:r>
    </w:p>
    <w:p>
      <w:pPr>
        <w:spacing w:before="24"/>
      </w:pPr>
    </w:p>
    <w:p>
      <w:pPr>
        <w:sectPr>
          <w:footerReference r:id="rId4" w:type="default"/>
          <w:pgSz w:w="11900" w:h="16840"/>
          <w:pgMar w:top="1429" w:right="1434" w:bottom="1185" w:left="1423" w:header="0" w:footer="891" w:gutter="0"/>
          <w:pgNumType w:start="1"/>
          <w:cols w:equalWidth="0" w:num="1">
            <w:col w:w="8988"/>
          </w:cols>
        </w:sectPr>
      </w:pPr>
    </w:p>
    <w:p>
      <w:pPr>
        <w:pStyle w:val="5"/>
        <w:spacing w:line="295" w:lineRule="auto"/>
      </w:pPr>
    </w:p>
    <w:p>
      <w:pPr>
        <w:spacing w:before="101" w:line="224" w:lineRule="auto"/>
        <w:ind w:left="683"/>
        <w:rPr>
          <w:rFonts w:hint="eastAsia" w:ascii="宋体" w:hAnsi="宋体" w:eastAsia="宋体" w:cs="宋体"/>
          <w:sz w:val="31"/>
          <w:szCs w:val="31"/>
        </w:rPr>
      </w:pPr>
    </w:p>
    <w:p>
      <w:pPr>
        <w:pStyle w:val="5"/>
        <w:spacing w:line="361" w:lineRule="auto"/>
      </w:pPr>
    </w:p>
    <w:p>
      <w:pPr>
        <w:spacing w:before="69" w:line="184" w:lineRule="auto"/>
        <w:rPr>
          <w:rFonts w:hint="eastAsia" w:ascii="宋体" w:hAnsi="宋体" w:eastAsia="宋体" w:cs="宋体"/>
          <w:sz w:val="26"/>
          <w:szCs w:val="26"/>
        </w:rPr>
      </w:pPr>
      <w:r>
        <w:rPr>
          <w:sz w:val="2"/>
          <w:szCs w:val="2"/>
        </w:rPr>
        <w:br w:type="column"/>
      </w:r>
    </w:p>
    <w:sectPr>
      <w:type w:val="continuous"/>
      <w:pgSz w:w="11900" w:h="16840"/>
      <w:pgMar w:top="1431" w:right="1605" w:bottom="1017" w:left="1307" w:header="0" w:footer="891" w:gutter="0"/>
      <w:cols w:equalWidth="0" w:num="2">
        <w:col w:w="1678" w:space="100"/>
        <w:col w:w="721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602"/>
      <w:rPr>
        <w:rFonts w:ascii="Times New Roman" w:hAnsi="Times New Roman" w:eastAsia="宋体" w:cs="Times New Roman"/>
        <w:sz w:val="14"/>
        <w:szCs w:val="14"/>
        <w:lang w:eastAsia="zh-CN"/>
      </w:rPr>
    </w:pPr>
    <w:r>
      <w:rPr>
        <w:sz w:val="1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404D6F"/>
    <w:multiLevelType w:val="multilevel"/>
    <w:tmpl w:val="4D404D6F"/>
    <w:lvl w:ilvl="0" w:tentative="0">
      <w:start w:val="1"/>
      <w:numFmt w:val="decimal"/>
      <w:lvlText w:val="（%1）"/>
      <w:lvlJc w:val="left"/>
      <w:pPr>
        <w:ind w:left="1709" w:hanging="1080"/>
      </w:pPr>
      <w:rPr>
        <w:rFonts w:hint="default"/>
      </w:rPr>
    </w:lvl>
    <w:lvl w:ilvl="1" w:tentative="0">
      <w:start w:val="1"/>
      <w:numFmt w:val="lowerLetter"/>
      <w:lvlText w:val="%2)"/>
      <w:lvlJc w:val="left"/>
      <w:pPr>
        <w:ind w:left="1509" w:hanging="440"/>
      </w:pPr>
    </w:lvl>
    <w:lvl w:ilvl="2" w:tentative="0">
      <w:start w:val="1"/>
      <w:numFmt w:val="lowerRoman"/>
      <w:lvlText w:val="%3."/>
      <w:lvlJc w:val="right"/>
      <w:pPr>
        <w:ind w:left="1949" w:hanging="440"/>
      </w:pPr>
    </w:lvl>
    <w:lvl w:ilvl="3" w:tentative="0">
      <w:start w:val="1"/>
      <w:numFmt w:val="decimal"/>
      <w:lvlText w:val="%4."/>
      <w:lvlJc w:val="left"/>
      <w:pPr>
        <w:ind w:left="2389" w:hanging="440"/>
      </w:pPr>
    </w:lvl>
    <w:lvl w:ilvl="4" w:tentative="0">
      <w:start w:val="1"/>
      <w:numFmt w:val="lowerLetter"/>
      <w:lvlText w:val="%5)"/>
      <w:lvlJc w:val="left"/>
      <w:pPr>
        <w:ind w:left="2829" w:hanging="440"/>
      </w:pPr>
    </w:lvl>
    <w:lvl w:ilvl="5" w:tentative="0">
      <w:start w:val="1"/>
      <w:numFmt w:val="lowerRoman"/>
      <w:lvlText w:val="%6."/>
      <w:lvlJc w:val="right"/>
      <w:pPr>
        <w:ind w:left="3269" w:hanging="440"/>
      </w:pPr>
    </w:lvl>
    <w:lvl w:ilvl="6" w:tentative="0">
      <w:start w:val="1"/>
      <w:numFmt w:val="decimal"/>
      <w:lvlText w:val="%7."/>
      <w:lvlJc w:val="left"/>
      <w:pPr>
        <w:ind w:left="3709" w:hanging="440"/>
      </w:pPr>
    </w:lvl>
    <w:lvl w:ilvl="7" w:tentative="0">
      <w:start w:val="1"/>
      <w:numFmt w:val="lowerLetter"/>
      <w:lvlText w:val="%8)"/>
      <w:lvlJc w:val="left"/>
      <w:pPr>
        <w:ind w:left="4149" w:hanging="440"/>
      </w:pPr>
    </w:lvl>
    <w:lvl w:ilvl="8" w:tentative="0">
      <w:start w:val="1"/>
      <w:numFmt w:val="lowerRoman"/>
      <w:lvlText w:val="%9."/>
      <w:lvlJc w:val="right"/>
      <w:pPr>
        <w:ind w:left="4589"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420"/>
  <w:noPunctuationKerning w:val="1"/>
  <w:characterSpacingControl w:val="doNotCompress"/>
  <w:compat>
    <w:spaceForUL/>
    <w:ulTrailSpace/>
    <w:doNotExpandShiftReturn/>
    <w:doNotWrapTextWithPunct/>
    <w:doNotUseEastAsianBreakRules/>
    <w:useFELayout/>
    <w:compatSetting w:name="compatibilityMode" w:uri="http://schemas.microsoft.com/office/word" w:val="14"/>
  </w:compat>
  <w:docVars>
    <w:docVar w:name="commondata" w:val="eyJoZGlkIjoiZGMwZGJjM2E0ZmIyY2JiMDFiYWY1ZWM3OWE1NmZhNTAifQ=="/>
  </w:docVars>
  <w:rsids>
    <w:rsidRoot w:val="009B5085"/>
    <w:rsid w:val="00026468"/>
    <w:rsid w:val="006254C8"/>
    <w:rsid w:val="00865E05"/>
    <w:rsid w:val="009B5085"/>
    <w:rsid w:val="00C9432A"/>
    <w:rsid w:val="00CE4B6F"/>
    <w:rsid w:val="00D11D0B"/>
    <w:rsid w:val="00DA5A14"/>
    <w:rsid w:val="06854BAF"/>
    <w:rsid w:val="0A286D29"/>
    <w:rsid w:val="0EB80A6A"/>
    <w:rsid w:val="28AC2259"/>
    <w:rsid w:val="4B2C7BFC"/>
    <w:rsid w:val="4FD32857"/>
    <w:rsid w:val="606754C1"/>
    <w:rsid w:val="6DBA67EC"/>
    <w:rsid w:val="7DBA34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eastAsia="黑体"/>
      <w:b/>
      <w:sz w:val="32"/>
    </w:rPr>
  </w:style>
  <w:style w:type="paragraph" w:styleId="4">
    <w:name w:val="heading 3"/>
    <w:basedOn w:val="1"/>
    <w:next w:val="1"/>
    <w:unhideWhenUsed/>
    <w:qFormat/>
    <w:uiPriority w:val="0"/>
    <w:pPr>
      <w:spacing w:beforeAutospacing="1" w:afterAutospacing="1"/>
      <w:outlineLvl w:val="2"/>
    </w:pPr>
    <w:rPr>
      <w:rFonts w:hint="eastAsia" w:ascii="宋体" w:hAnsi="宋体" w:eastAsia="宋体" w:cs="Times New Roman"/>
      <w:b/>
      <w:bCs/>
      <w:sz w:val="27"/>
      <w:szCs w:val="27"/>
      <w:lang w:eastAsia="zh-CN"/>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Body Text"/>
    <w:basedOn w:val="1"/>
    <w:semiHidden/>
    <w:qFormat/>
    <w:uiPriority w:val="0"/>
  </w:style>
  <w:style w:type="paragraph" w:styleId="6">
    <w:name w:val="footer"/>
    <w:basedOn w:val="1"/>
    <w:uiPriority w:val="0"/>
    <w:pPr>
      <w:tabs>
        <w:tab w:val="center" w:pos="4153"/>
        <w:tab w:val="right" w:pos="8306"/>
      </w:tabs>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8">
    <w:name w:val="toc 1"/>
    <w:basedOn w:val="1"/>
    <w:next w:val="1"/>
    <w:uiPriority w:val="0"/>
  </w:style>
  <w:style w:type="paragraph" w:styleId="9">
    <w:name w:val="toc 2"/>
    <w:basedOn w:val="1"/>
    <w:next w:val="1"/>
    <w:uiPriority w:val="0"/>
    <w:pPr>
      <w:ind w:left="420" w:left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宋体" w:hAnsi="宋体" w:eastAsia="宋体" w:cs="宋体"/>
      <w:sz w:val="25"/>
      <w:szCs w:val="25"/>
    </w:rPr>
  </w:style>
  <w:style w:type="paragraph" w:styleId="16">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4473</Words>
  <Characters>5682</Characters>
  <Lines>437</Lines>
  <Paragraphs>406</Paragraphs>
  <TotalTime>51</TotalTime>
  <ScaleCrop>false</ScaleCrop>
  <LinksUpToDate>false</LinksUpToDate>
  <CharactersWithSpaces>9749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2026-04-13T10:19:00Z</dcterms:created>
  <dc:creator>Lenovo</dc:creator>
  <cp:lastModifiedBy>梁新艳</cp:lastModifiedBy>
  <dcterms:modified xsi:type="dcterms:W3CDTF">2026-04-24T08:15:44Z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2026-04-13T10:19:54Z</vt:filetime>
  </property>
  <property fmtid="{D5CDD505-2E9C-101B-9397-08002B2CF9AE}" pid="4" name="UsrData">
    <vt:lpwstr>69dc52c7115626001fb9a4b4wl</vt:lpwstr>
  </property>
  <property fmtid="{D5CDD505-2E9C-101B-9397-08002B2CF9AE}" pid="5" name="KSOTemplateDocerSaveRecord">
    <vt:lpwstr>eyJoZGlkIjoiMjVlYWNhNGI4ZDNkOWIzNjU3ZTM2OTEzODdiYWU0NTEiLCJ1c2VySWQiOiIxNjcyMTg3Nzg2In0=</vt:lpwstr>
  </property>
  <property fmtid="{D5CDD505-2E9C-101B-9397-08002B2CF9AE}" pid="6" name="KSOProductBuildVer">
    <vt:lpwstr>2052-12.1.0.16729</vt:lpwstr>
  </property>
  <property fmtid="{D5CDD505-2E9C-101B-9397-08002B2CF9AE}" pid="7" name="ICV">
    <vt:lpwstr>26EBA47C1FDE4886A37EE597B04CEA7B_12</vt:lpwstr>
  </property>
</Properties>
</file>