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D97A72">
      <w:pPr>
        <w:rPr>
          <w:rFonts w:ascii="宋体" w:hAnsi="宋体" w:cs="宋体"/>
          <w:szCs w:val="22"/>
        </w:rPr>
      </w:pPr>
    </w:p>
    <w:p w14:paraId="56B86091">
      <w:pPr>
        <w:rPr>
          <w:rFonts w:ascii="等线" w:hAnsi="等线" w:cs="宋体"/>
          <w:szCs w:val="22"/>
        </w:rPr>
      </w:pPr>
      <w:r>
        <w:rPr>
          <w:rFonts w:hint="eastAsia" w:ascii="宋体" w:hAnsi="宋体"/>
          <w:b/>
          <w:bCs/>
          <w:sz w:val="44"/>
          <w:szCs w:val="44"/>
        </w:rPr>
        <w:drawing>
          <wp:inline distT="0" distB="0" distL="114300" distR="114300">
            <wp:extent cx="5340350" cy="1184910"/>
            <wp:effectExtent l="0" t="0" r="12700" b="15240"/>
            <wp:docPr id="4" name="图片 4" descr="0b6e96125cecd9a66ed9122eb5253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b6e96125cecd9a66ed9122eb52533d"/>
                    <pic:cNvPicPr>
                      <a:picLocks noChangeAspect="1"/>
                    </pic:cNvPicPr>
                  </pic:nvPicPr>
                  <pic:blipFill>
                    <a:blip r:embed="rId5"/>
                    <a:stretch>
                      <a:fillRect/>
                    </a:stretch>
                  </pic:blipFill>
                  <pic:spPr>
                    <a:xfrm>
                      <a:off x="0" y="0"/>
                      <a:ext cx="5340350" cy="1184910"/>
                    </a:xfrm>
                    <a:prstGeom prst="rect">
                      <a:avLst/>
                    </a:prstGeom>
                  </pic:spPr>
                </pic:pic>
              </a:graphicData>
            </a:graphic>
          </wp:inline>
        </w:drawing>
      </w:r>
    </w:p>
    <w:p w14:paraId="27EC6668">
      <w:pPr>
        <w:rPr>
          <w:rFonts w:ascii="宋体" w:hAnsi="宋体" w:cs="宋体"/>
          <w:szCs w:val="22"/>
        </w:rPr>
      </w:pPr>
    </w:p>
    <w:p w14:paraId="160AF7E0">
      <w:pPr>
        <w:rPr>
          <w:rFonts w:ascii="宋体" w:hAnsi="宋体" w:cs="宋体"/>
          <w:szCs w:val="22"/>
        </w:rPr>
      </w:pPr>
    </w:p>
    <w:p w14:paraId="6DC07192">
      <w:pPr>
        <w:rPr>
          <w:rFonts w:ascii="宋体" w:hAnsi="宋体" w:cs="宋体"/>
          <w:szCs w:val="22"/>
        </w:rPr>
      </w:pPr>
    </w:p>
    <w:p w14:paraId="20161204">
      <w:pPr>
        <w:rPr>
          <w:rFonts w:ascii="宋体" w:hAnsi="宋体" w:cs="宋体"/>
          <w:szCs w:val="22"/>
        </w:rPr>
      </w:pPr>
    </w:p>
    <w:p w14:paraId="3C40A778">
      <w:pPr>
        <w:rPr>
          <w:rFonts w:ascii="宋体" w:hAnsi="宋体" w:cs="宋体"/>
          <w:szCs w:val="22"/>
        </w:rPr>
      </w:pPr>
    </w:p>
    <w:p w14:paraId="032737C8">
      <w:pPr>
        <w:rPr>
          <w:rFonts w:ascii="宋体" w:hAnsi="宋体" w:cs="宋体"/>
          <w:szCs w:val="22"/>
        </w:rPr>
      </w:pPr>
    </w:p>
    <w:p w14:paraId="6033C62E">
      <w:pPr>
        <w:rPr>
          <w:rFonts w:ascii="宋体" w:hAnsi="宋体" w:cs="宋体"/>
          <w:szCs w:val="22"/>
        </w:rPr>
      </w:pPr>
    </w:p>
    <w:p w14:paraId="2412C79F">
      <w:pPr>
        <w:keepNext w:val="0"/>
        <w:keepLines w:val="0"/>
        <w:pageBreakBefore w:val="0"/>
        <w:widowControl w:val="0"/>
        <w:kinsoku/>
        <w:wordWrap/>
        <w:overflowPunct/>
        <w:topLinePunct w:val="0"/>
        <w:autoSpaceDE/>
        <w:autoSpaceDN/>
        <w:bidi w:val="0"/>
        <w:adjustRightInd/>
        <w:snapToGrid/>
        <w:spacing w:after="313" w:afterLines="100" w:line="720" w:lineRule="auto"/>
        <w:jc w:val="center"/>
        <w:textAlignment w:val="auto"/>
        <w:rPr>
          <w:rFonts w:ascii="宋体" w:hAnsi="宋体" w:cs="宋体"/>
          <w:b/>
          <w:sz w:val="72"/>
          <w:szCs w:val="72"/>
        </w:rPr>
      </w:pPr>
      <w:r>
        <w:rPr>
          <w:rFonts w:hint="eastAsia" w:ascii="宋体" w:hAnsi="宋体" w:cs="宋体"/>
          <w:b/>
          <w:sz w:val="72"/>
          <w:szCs w:val="72"/>
          <w:lang w:val="en-US" w:eastAsia="zh-CN"/>
        </w:rPr>
        <w:t>人工智能模拟仿真</w:t>
      </w:r>
      <w:r>
        <w:rPr>
          <w:rFonts w:hint="eastAsia" w:ascii="宋体" w:hAnsi="宋体" w:cs="宋体"/>
          <w:b/>
          <w:sz w:val="72"/>
          <w:szCs w:val="72"/>
        </w:rPr>
        <w:t>实验室</w:t>
      </w:r>
    </w:p>
    <w:p w14:paraId="3A0F19DD">
      <w:pPr>
        <w:keepNext w:val="0"/>
        <w:keepLines w:val="0"/>
        <w:pageBreakBefore w:val="0"/>
        <w:widowControl w:val="0"/>
        <w:kinsoku/>
        <w:wordWrap/>
        <w:overflowPunct/>
        <w:topLinePunct w:val="0"/>
        <w:autoSpaceDE/>
        <w:autoSpaceDN/>
        <w:bidi w:val="0"/>
        <w:adjustRightInd/>
        <w:snapToGrid/>
        <w:spacing w:after="313" w:afterLines="100" w:line="720" w:lineRule="auto"/>
        <w:jc w:val="center"/>
        <w:textAlignment w:val="auto"/>
        <w:rPr>
          <w:rFonts w:ascii="宋体" w:hAnsi="宋体" w:cs="宋体"/>
          <w:b/>
          <w:sz w:val="72"/>
          <w:szCs w:val="72"/>
        </w:rPr>
      </w:pPr>
      <w:r>
        <w:rPr>
          <w:rFonts w:hint="eastAsia" w:ascii="宋体" w:hAnsi="宋体" w:cs="宋体"/>
          <w:b/>
          <w:sz w:val="72"/>
          <w:szCs w:val="72"/>
        </w:rPr>
        <w:t>建设方案</w:t>
      </w:r>
    </w:p>
    <w:p w14:paraId="3A82952B">
      <w:pPr>
        <w:jc w:val="center"/>
        <w:rPr>
          <w:rFonts w:ascii="宋体" w:hAnsi="宋体" w:cs="宋体"/>
          <w:b/>
          <w:sz w:val="72"/>
          <w:szCs w:val="72"/>
        </w:rPr>
      </w:pPr>
    </w:p>
    <w:p w14:paraId="03424F72">
      <w:pPr>
        <w:jc w:val="center"/>
        <w:rPr>
          <w:rFonts w:ascii="宋体" w:hAnsi="宋体" w:cs="宋体"/>
          <w:b/>
          <w:sz w:val="72"/>
          <w:szCs w:val="72"/>
        </w:rPr>
      </w:pPr>
    </w:p>
    <w:p w14:paraId="6884CDA2">
      <w:pPr>
        <w:jc w:val="center"/>
        <w:rPr>
          <w:rFonts w:ascii="宋体" w:hAnsi="宋体" w:cs="宋体"/>
          <w:b/>
          <w:sz w:val="72"/>
          <w:szCs w:val="72"/>
        </w:rPr>
      </w:pPr>
    </w:p>
    <w:p w14:paraId="59E78FBF">
      <w:pPr>
        <w:rPr>
          <w:rFonts w:ascii="宋体" w:hAnsi="宋体" w:cs="宋体"/>
          <w:b/>
          <w:sz w:val="72"/>
          <w:szCs w:val="72"/>
        </w:rPr>
      </w:pPr>
    </w:p>
    <w:p w14:paraId="2A2D699A">
      <w:pPr>
        <w:rPr>
          <w:rFonts w:ascii="宋体" w:hAnsi="宋体" w:cs="宋体"/>
          <w:b/>
          <w:sz w:val="72"/>
          <w:szCs w:val="72"/>
        </w:rPr>
      </w:pPr>
    </w:p>
    <w:p w14:paraId="70455747">
      <w:pPr>
        <w:jc w:val="center"/>
        <w:rPr>
          <w:rFonts w:ascii="宋体" w:hAnsi="宋体" w:cs="宋体"/>
          <w:b/>
          <w:sz w:val="36"/>
          <w:szCs w:val="36"/>
        </w:rPr>
      </w:pPr>
      <w:r>
        <w:rPr>
          <w:rFonts w:hint="eastAsia" w:ascii="宋体" w:hAnsi="宋体" w:cs="宋体"/>
          <w:b/>
          <w:sz w:val="36"/>
          <w:szCs w:val="36"/>
        </w:rPr>
        <w:t>山东现代学院电子信息学院</w:t>
      </w:r>
    </w:p>
    <w:p w14:paraId="35518F16">
      <w:pPr>
        <w:jc w:val="center"/>
        <w:rPr>
          <w:rFonts w:ascii="宋体" w:hAnsi="宋体" w:cs="宋体"/>
          <w:b/>
          <w:sz w:val="36"/>
          <w:szCs w:val="36"/>
        </w:rPr>
      </w:pPr>
      <w:r>
        <w:rPr>
          <w:rFonts w:hint="eastAsia" w:ascii="宋体" w:hAnsi="宋体" w:cs="宋体"/>
          <w:b/>
          <w:sz w:val="36"/>
          <w:szCs w:val="36"/>
        </w:rPr>
        <w:t>202</w:t>
      </w:r>
      <w:r>
        <w:rPr>
          <w:rFonts w:hint="eastAsia" w:ascii="宋体" w:hAnsi="宋体" w:cs="宋体"/>
          <w:b/>
          <w:sz w:val="36"/>
          <w:szCs w:val="36"/>
          <w:lang w:val="en-US" w:eastAsia="zh-CN"/>
        </w:rPr>
        <w:t>4</w:t>
      </w:r>
      <w:r>
        <w:rPr>
          <w:rFonts w:hint="eastAsia" w:ascii="宋体" w:hAnsi="宋体" w:cs="宋体"/>
          <w:b/>
          <w:sz w:val="36"/>
          <w:szCs w:val="36"/>
        </w:rPr>
        <w:t>年</w:t>
      </w:r>
      <w:r>
        <w:rPr>
          <w:rFonts w:hint="eastAsia" w:ascii="宋体" w:hAnsi="宋体" w:cs="宋体"/>
          <w:b/>
          <w:sz w:val="36"/>
          <w:szCs w:val="36"/>
          <w:lang w:val="en-US" w:eastAsia="zh-CN"/>
        </w:rPr>
        <w:t>6</w:t>
      </w:r>
      <w:bookmarkStart w:id="0" w:name="_GoBack"/>
      <w:bookmarkEnd w:id="0"/>
      <w:r>
        <w:rPr>
          <w:rFonts w:hint="eastAsia" w:ascii="宋体" w:hAnsi="宋体" w:cs="宋体"/>
          <w:b/>
          <w:sz w:val="36"/>
          <w:szCs w:val="36"/>
        </w:rPr>
        <w:t>月</w:t>
      </w:r>
    </w:p>
    <w:p w14:paraId="31A42A7D">
      <w:pPr>
        <w:rPr>
          <w:rFonts w:ascii="宋体" w:hAnsi="宋体" w:cs="宋体"/>
          <w:b/>
          <w:sz w:val="36"/>
          <w:szCs w:val="36"/>
        </w:rPr>
      </w:pPr>
    </w:p>
    <w:p w14:paraId="57D317DD">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left="-420" w:leftChars="0"/>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人工智能</w:t>
      </w:r>
      <w:r>
        <w:rPr>
          <w:rFonts w:hint="eastAsia" w:ascii="方正小标宋简体" w:hAnsi="方正小标宋简体" w:eastAsia="方正小标宋简体" w:cs="方正小标宋简体"/>
          <w:b w:val="0"/>
          <w:bCs w:val="0"/>
          <w:sz w:val="44"/>
          <w:szCs w:val="44"/>
          <w:lang w:val="en-US" w:eastAsia="zh-CN"/>
        </w:rPr>
        <w:t>模拟仿真</w:t>
      </w:r>
      <w:r>
        <w:rPr>
          <w:rFonts w:hint="eastAsia" w:ascii="方正小标宋简体" w:hAnsi="方正小标宋简体" w:eastAsia="方正小标宋简体" w:cs="方正小标宋简体"/>
          <w:b w:val="0"/>
          <w:bCs w:val="0"/>
          <w:sz w:val="44"/>
          <w:szCs w:val="44"/>
        </w:rPr>
        <w:t>实训室建设方案</w:t>
      </w:r>
    </w:p>
    <w:p w14:paraId="207D4750">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b w:val="0"/>
          <w:bCs w:val="0"/>
          <w:sz w:val="32"/>
          <w:szCs w:val="32"/>
        </w:rPr>
      </w:pPr>
      <w:r>
        <w:rPr>
          <w:rFonts w:hint="eastAsia" w:ascii="黑体" w:hAnsi="黑体" w:eastAsia="黑体" w:cs="黑体"/>
          <w:b w:val="0"/>
          <w:bCs w:val="0"/>
          <w:sz w:val="32"/>
          <w:szCs w:val="32"/>
        </w:rPr>
        <w:t>一、引言</w:t>
      </w:r>
    </w:p>
    <w:p w14:paraId="1B642887">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随着科技的飞速发展，人工智能（AI）已成为推动社会进步的重要力量。它不仅在科技领域引发了革命性的变革，还深刻影响了教育、医疗、金融、交通等多个行业。作为培养未来科技人才的重要基地，高校在人工智能领域的教育和科研中扮演着至关重要的角色。因此，建设一个高水平的人工智能实验室，对于提升高校的科研实力、培养专业人才、推动产学研合作具有重要意义。</w:t>
      </w:r>
    </w:p>
    <w:p w14:paraId="4EB945F3">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二、建设目的</w:t>
      </w:r>
    </w:p>
    <w:p w14:paraId="659C554A">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培养兼具知识与技能,适应智能行业发展需求的创新型、实用型复合人才。</w:t>
      </w:r>
    </w:p>
    <w:p w14:paraId="3DFF3EAA">
      <w:pPr>
        <w:keepNext w:val="0"/>
        <w:keepLines w:val="0"/>
        <w:pageBreakBefore w:val="0"/>
        <w:numPr>
          <w:ilvl w:val="0"/>
          <w:numId w:val="2"/>
        </w:numPr>
        <w:kinsoku/>
        <w:wordWrap/>
        <w:overflowPunct/>
        <w:topLinePunct w:val="0"/>
        <w:autoSpaceDE/>
        <w:autoSpaceDN/>
        <w:bidi w:val="0"/>
        <w:adjustRightInd/>
        <w:snapToGrid/>
        <w:spacing w:line="36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掌握信息科学、数据科学基础知识和基本技能。</w:t>
      </w:r>
    </w:p>
    <w:p w14:paraId="2CC496FB">
      <w:pPr>
        <w:keepNext w:val="0"/>
        <w:keepLines w:val="0"/>
        <w:pageBreakBefore w:val="0"/>
        <w:numPr>
          <w:ilvl w:val="0"/>
          <w:numId w:val="2"/>
        </w:numPr>
        <w:kinsoku/>
        <w:wordWrap/>
        <w:overflowPunct/>
        <w:topLinePunct w:val="0"/>
        <w:autoSpaceDE/>
        <w:autoSpaceDN/>
        <w:bidi w:val="0"/>
        <w:adjustRightInd/>
        <w:snapToGrid/>
        <w:spacing w:line="36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熟练运用大数据、机器学习、深度学习、神经网络等核心技术。</w:t>
      </w:r>
    </w:p>
    <w:p w14:paraId="7E7CEBDD">
      <w:pPr>
        <w:keepNext w:val="0"/>
        <w:keepLines w:val="0"/>
        <w:pageBreakBefore w:val="0"/>
        <w:numPr>
          <w:ilvl w:val="0"/>
          <w:numId w:val="2"/>
        </w:numPr>
        <w:kinsoku/>
        <w:wordWrap/>
        <w:overflowPunct/>
        <w:topLinePunct w:val="0"/>
        <w:autoSpaceDE/>
        <w:autoSpaceDN/>
        <w:bidi w:val="0"/>
        <w:adjustRightInd/>
        <w:snapToGrid/>
        <w:spacing w:line="36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面向智能产业和服务领域,适应智能系统开发、实施、维护和智能产品售前售后等岗位。</w:t>
      </w:r>
    </w:p>
    <w:p w14:paraId="09376DA6">
      <w:pPr>
        <w:keepNext w:val="0"/>
        <w:keepLines w:val="0"/>
        <w:pageBreakBefore w:val="0"/>
        <w:numPr>
          <w:ilvl w:val="0"/>
          <w:numId w:val="2"/>
        </w:numPr>
        <w:kinsoku/>
        <w:wordWrap/>
        <w:overflowPunct/>
        <w:topLinePunct w:val="0"/>
        <w:autoSpaceDE/>
        <w:autoSpaceDN/>
        <w:bidi w:val="0"/>
        <w:adjustRightInd/>
        <w:snapToGrid/>
        <w:spacing w:line="36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知识结构符合产业需求,技能达到岗位要求。</w:t>
      </w:r>
    </w:p>
    <w:p w14:paraId="4707B2E8">
      <w:pPr>
        <w:keepNext w:val="0"/>
        <w:keepLines w:val="0"/>
        <w:pageBreakBefore w:val="0"/>
        <w:numPr>
          <w:ilvl w:val="0"/>
          <w:numId w:val="2"/>
        </w:numPr>
        <w:kinsoku/>
        <w:wordWrap/>
        <w:overflowPunct/>
        <w:topLinePunct w:val="0"/>
        <w:autoSpaceDE/>
        <w:autoSpaceDN/>
        <w:bidi w:val="0"/>
        <w:adjustRightInd/>
        <w:snapToGrid/>
        <w:spacing w:line="36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既具备扎实的理论基础,又拥有强大的技术应用能力。</w:t>
      </w:r>
    </w:p>
    <w:p w14:paraId="239BC024">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三、实验室规划</w:t>
      </w:r>
    </w:p>
    <w:p w14:paraId="08E83D97">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实验室整体空间为1间12*8米标准教室，至少配备有</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台AI实训平台，学生桌椅及教学电脑若干，可供至少</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名学生同时上课实验。</w:t>
      </w:r>
    </w:p>
    <w:p w14:paraId="0CC0CC75">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人工智能实训室的主要功能是为AI学习者提供一个仿真的训练环境,让学习者可以通过各种交互方式与AI系统进行沟通和训练。实训室需要具备以下功能:</w:t>
      </w:r>
    </w:p>
    <w:p w14:paraId="1544E0AB">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 语音交互功能 - 实训室需要具备语音识别和语音合成功能,可以与学习者进行语音对话。学习者可以通过语音命令控制AI系统,AI系统也可以用语音的方式回答问题。</w:t>
      </w:r>
    </w:p>
    <w:p w14:paraId="49B7BA00">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 自然语言处理 - 实训室的AI系统需要具备自然语言理解和生成的能力,可以解析学习者的语音输入,理解其意图,并用自然的语言形式作出回应。</w:t>
      </w:r>
    </w:p>
    <w:p w14:paraId="1946F879">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 视觉交互 - 实训室可以包含摄像头,可以让AI系统分析场景和学习者的动作,支持基于视觉的交互。</w:t>
      </w:r>
    </w:p>
    <w:p w14:paraId="4C39BECF">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 知识库 - 实训室需要包含知识库,提供AI系统所需的各类知识,包括常识知识和专业知识,以支持与学习者的交互。知识库还需要不断扩充和优化。</w:t>
      </w:r>
    </w:p>
    <w:p w14:paraId="5158C3FD">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 情感识别 - 实训室的AI系统还需要具备一定的情感识别能力,可以分析学习者的语调和表情,判断其情感状态。</w:t>
      </w:r>
    </w:p>
    <w:p w14:paraId="3AD0F5AB">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 交互记录和分析 - 实训室需要记录下学习者与AI系统的所有交互内容,并进行分析,找出交互中的问题,不断优化AI系统。</w:t>
      </w:r>
    </w:p>
    <w:p w14:paraId="61A3B476">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 可视化显示 - 实训室可以包含大屏幕,展示AI系统的工作流程、知识库内容、交互分析等信息的可视化效果。</w:t>
      </w:r>
    </w:p>
    <w:p w14:paraId="0F426E66">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 仿真场景 - 实训室可以设置不同的仿真场景,模拟教室、商店、医院等环境,测试AI系统在不同场景下的交互效果。</w:t>
      </w:r>
    </w:p>
    <w:p w14:paraId="64FA110E">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 评估与反馈 - 实训室需要提供评估与反馈功能,可以测试学习者的掌握程度,并给出相应的反馈建议。</w:t>
      </w:r>
    </w:p>
    <w:p w14:paraId="4EA9BF7B">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人工智能实训</w:t>
      </w:r>
      <w:r>
        <w:rPr>
          <w:rFonts w:hint="eastAsia" w:ascii="仿宋_GB2312" w:hAnsi="仿宋_GB2312" w:eastAsia="仿宋_GB2312" w:cs="仿宋_GB2312"/>
          <w:b w:val="0"/>
          <w:bCs w:val="0"/>
          <w:sz w:val="32"/>
          <w:szCs w:val="32"/>
          <w:lang w:val="en-US" w:eastAsia="zh-CN"/>
        </w:rPr>
        <w:t>室主要包括</w:t>
      </w:r>
      <w:r>
        <w:rPr>
          <w:rFonts w:hint="eastAsia" w:ascii="仿宋_GB2312" w:hAnsi="仿宋_GB2312" w:eastAsia="仿宋_GB2312" w:cs="仿宋_GB2312"/>
          <w:sz w:val="32"/>
          <w:szCs w:val="32"/>
        </w:rPr>
        <w:t>硬件平台、软件平台、资源系统三个方面。</w:t>
      </w:r>
    </w:p>
    <w:p w14:paraId="482E33DD">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（1）硬件平台包括：人工智能AIoT实训装置、人工智能视觉实训平台、人工智能语音实训平台、人工智能创新实践小车、PC机、实训工位</w:t>
      </w:r>
    </w:p>
    <w:p w14:paraId="318571A2">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（2）软件平台包括：IT教学云平台、云虚拟实训平台、融合云平台、图形化编程工具、可视化界面设计工具。</w:t>
      </w:r>
    </w:p>
    <w:p w14:paraId="1D3C7332">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资源系统包括：人工智能基础系统资源、人工智能视觉实训资源、人工智能语音实训资源、人工智能综合项目案例资源、人工智能Python教学资源、人工智能TensorFlow教学资源、Linux基础教学资源、Hadoop基础教学资源、Hadoop实训案例资源、Spark基础教学资源、Spark实训案例资源。</w:t>
      </w:r>
    </w:p>
    <w:p w14:paraId="7A862B15">
      <w:pPr>
        <w:pStyle w:val="21"/>
        <w:keepNext w:val="0"/>
        <w:keepLines w:val="0"/>
        <w:pageBreakBefore w:val="0"/>
        <w:numPr>
          <w:ilvl w:val="0"/>
          <w:numId w:val="3"/>
        </w:numPr>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color w:val="000000"/>
          <w:kern w:val="0"/>
          <w:sz w:val="32"/>
          <w:szCs w:val="32"/>
        </w:rPr>
        <w:t>人工智能AI实训平台</w:t>
      </w:r>
    </w:p>
    <w:p w14:paraId="45D2A1F0">
      <w:pPr>
        <w:pStyle w:val="21"/>
        <w:keepNext w:val="0"/>
        <w:keepLines w:val="0"/>
        <w:pageBreakBefore w:val="0"/>
        <w:widowControl/>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人工智能AI实训平台是一种用于人工智能学习和训练的仿真平台。它可以通过模拟各种实际场景和交互环境,让学习者对话、操作或训练人工智能系统,提高AI系统的智能水平。</w:t>
      </w:r>
    </w:p>
    <w:p w14:paraId="3D97D7C3">
      <w:pPr>
        <w:keepNext w:val="0"/>
        <w:keepLines w:val="0"/>
        <w:pageBreakBefore w:val="0"/>
        <w:widowControl/>
        <w:kinsoku/>
        <w:wordWrap/>
        <w:overflowPunct/>
        <w:topLinePunct w:val="0"/>
        <w:autoSpaceDE/>
        <w:autoSpaceDN/>
        <w:bidi w:val="0"/>
        <w:adjustRightInd/>
        <w:snapToGrid/>
        <w:spacing w:line="360" w:lineRule="auto"/>
        <w:ind w:left="0" w:firstLine="640" w:firstLineChars="200"/>
        <w:jc w:val="left"/>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该设备主要包含语音识别模块、自然语言处理模块、语义理解模块、知识库、视觉感知模块、运动控制模块等组件。它可以进行语音交互、图像识别、场景理解、语义解析、运动规划等功能。学习者可以通过语音或文字提出问题,设备会作出回答;可以让设备看图说话;也可以设置虚拟场景,让设备进行交互和操作。</w:t>
      </w:r>
    </w:p>
    <w:p w14:paraId="0304995B">
      <w:pPr>
        <w:keepNext w:val="0"/>
        <w:keepLines w:val="0"/>
        <w:pageBreakBefore w:val="0"/>
        <w:widowControl/>
        <w:kinsoku/>
        <w:wordWrap/>
        <w:overflowPunct/>
        <w:topLinePunct w:val="0"/>
        <w:autoSpaceDE/>
        <w:autoSpaceDN/>
        <w:bidi w:val="0"/>
        <w:adjustRightInd/>
        <w:snapToGrid/>
        <w:spacing w:line="360" w:lineRule="auto"/>
        <w:ind w:left="0" w:firstLine="640" w:firstLineChars="200"/>
        <w:jc w:val="left"/>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该设备会记录并分析所有交互数据,找出设备的问题并不断优化。它还可以根据学习者的水平进行个性化训练和评估。具备情感识别能力的设备还可以分析学习者的情绪状态。使用可视化界面可以更直观地显示设备的工作过程。</w:t>
      </w:r>
    </w:p>
    <w:p w14:paraId="21D58817">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(二）人工智能教学实训云平台</w:t>
      </w:r>
    </w:p>
    <w:p w14:paraId="6448674E">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工智能教学实训云平台通过微服务架构实现了功能模块的精准划分,可以针对不同的教学需求进行个性化的功能组合。平台采用了虚拟化技术,支持动态配置虚拟机的硬件资源,可以根据人工智能教学的不同阶段弹性部署GPU、CPU、内存等虚拟资源。基于开放的公有云,平台实现了稳定可靠的全栈云解决方案,使得用户可以按需获得计算、存储、网络等资源。</w:t>
      </w:r>
    </w:p>
    <w:p w14:paraId="23F7FD19">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云平台支持人工智能各学科的在线教学、实训、练习、互动等全流程应用,提供了专业的人工智能开发环境和工具,学生可以在云端环境进行算法编程、模型搭建、数据分析等实践操作。平台还可记录学生学习轨迹并提供评测反馈。教师可以根据课程进度进行在线讲解、发布作业、组织考试。</w:t>
      </w:r>
    </w:p>
    <w:p w14:paraId="51D068D5">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本云平台充分利用了当前云计算、大数据和人工智能技术,为学校构建灵活、高效、易于管理的人工智能专业教学实训云平台,推动人才培养模式的变革和教学水平的提高。</w:t>
      </w:r>
    </w:p>
    <w:p w14:paraId="44B3391F">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val="0"/>
          <w:bCs w:val="0"/>
          <w:sz w:val="32"/>
          <w:szCs w:val="32"/>
        </w:rPr>
        <w:t>可实现常见人工智能案例如：</w:t>
      </w:r>
    </w:p>
    <w:p w14:paraId="030E6B75">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1.手写数字识别项目案例</w:t>
      </w:r>
    </w:p>
    <w:p w14:paraId="1F3D3515">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基于MNIST的手写数字识别。MNIST 是一个小型的手写数字图片库，它总共有 60000 张图片，其中 50000 张训练图片，10000 张测试图片。每张图片的像素都是 28 * 28。</w:t>
      </w:r>
    </w:p>
    <w:p w14:paraId="434CB1A6">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该项目实验过程：数据加载、模型构建、数据训练、数据测试、手写数字推理。</w:t>
      </w:r>
    </w:p>
    <w:p w14:paraId="5B14AA87">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2.人脸识别系统项目案例</w:t>
      </w:r>
    </w:p>
    <w:p w14:paraId="28AF649F">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基于CNN的人脸识别。人脸识别，是基于人的脸部特征信息进行身份识别的一种生物识别技术。用摄像机或摄像头采集含有人脸的图像或视频流，并自动在图像中检测和跟踪人脸，进而对检测到的人脸进行脸部识别的一系列相关技术，通常也叫做人像识别、面部识别。</w:t>
      </w:r>
    </w:p>
    <w:p w14:paraId="4A5F9126">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该项目实验过程：制作人脸数据集、进行CNN神经网络模型训练、进行人脸检测、人脸识别推理。</w:t>
      </w:r>
    </w:p>
    <w:p w14:paraId="154215FA">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3.性别识别项目案例</w:t>
      </w:r>
    </w:p>
    <w:p w14:paraId="3272127F">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基于CNN的性别识别。性别识别是指从给定的静态图像或动态视频序列中分离出人脸的特征元素，并对元素进行分析和已构建好的模型库进行对比，预测出人脸对象的性别属性。该项目属于机器学习的深度学习范畴。</w:t>
      </w:r>
    </w:p>
    <w:p w14:paraId="169D766B">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该项目实验过程：人脸检测、特征点提取、模型加载、参数对比、模型输出，输出结果可视化。</w:t>
      </w:r>
    </w:p>
    <w:p w14:paraId="35C42C30">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4.智能家居系统项目案例</w:t>
      </w:r>
    </w:p>
    <w:p w14:paraId="5C8E9D04">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智能家居系统通过采集语音信号，来打开和关闭家用电气。该系统基于RNN的语音识别。语音识别是一门交叉学科。近二十年来，语音识别技术取得显著进步，开始从实验室走向市场。人们预计，未来10年内，语音识别技术将进入工业、家电、通信、汽车电子、医疗、家庭服务、消费电子产品等各个领域。 语音识别听写机在一些领域的应用被美国新闻界评为1997年计算机发展十件大事之一。很多专家都认为语音识别技术是2000年至2010年间信息技术领域十大重要的科技发展技术之一。 语音识别技术所涉及的领域包括：信号处理、模式识别、概率论和信息论、发声机理和听觉机理、人工智能等等。</w:t>
      </w:r>
    </w:p>
    <w:p w14:paraId="11F81584">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该项目实验过程：语音提取、语音信号预处理、模型加载、模型推理。</w:t>
      </w:r>
    </w:p>
    <w:p w14:paraId="6061454B">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5.智能游戏交互系统项目案例</w:t>
      </w:r>
    </w:p>
    <w:p w14:paraId="5B6F768E">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智能游戏交互系统基于贪吃蛇的游戏逻辑，用户可以通过发出语音指令，控制贪吃蛇的移动路径。该系统基于RNN语音识别、MQTT物联网传输协议、点阵控制显示技术，该项目案例有比较好的趣味性和可展示性。</w:t>
      </w:r>
    </w:p>
    <w:p w14:paraId="645498D7">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该项目实验过程：语音提取、语音信号预处理、模型加载、模型推理、预测分析、数据传输、数据解析、命令执行。</w:t>
      </w:r>
    </w:p>
    <w:p w14:paraId="52216CDD">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6.智能识别监控系统项目案例</w:t>
      </w:r>
    </w:p>
    <w:p w14:paraId="516E1C46">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智能识别监控系统基于YOLO v3模型，该模块可以对多达几十种对象进行实时识别。YOLOv3是YOLO (You Only Look Once)系列目标检测算法中的第三版，相比之前的算法，尤其是针对小目标，精度有显著提升。我们可以在此算法框架下利用自己的数据集，训练自己需要的人工智能视觉识别模型。</w:t>
      </w:r>
    </w:p>
    <w:p w14:paraId="51898DF7">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四、硬件设备和软件系统</w:t>
      </w:r>
    </w:p>
    <w:p w14:paraId="4C627E04">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硬件功能强大</w:t>
      </w:r>
    </w:p>
    <w:p w14:paraId="08DC0A81">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核心板CPU采用了六核ARM 64位处理器（双核Cortex-A72+四核Cortex-A53），主频高达1.8GHz，GPU为四核ARM Mali-T860 MP4 GPU,另外配备有人工智能专用NPU，支持8bit/16bit运算，运算性能高达3.0TOPs。内存方面配备了6GB  LPDDR3，储存为 32GB  eMMC。通信方面支持TCP/IP、WIFI、蓝牙、MQTT、Socket、ssh、串口等。并且配备有丰富的外设接口（SPI、IIC、UART、GPIO等），可以满足学生和老师不同的学习和开发需求。</w:t>
      </w:r>
    </w:p>
    <w:p w14:paraId="3A5B0A43">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支持各种主流的深度学习框架</w:t>
      </w:r>
    </w:p>
    <w:p w14:paraId="7D2AEC5C">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人工智能AI实训平台支持TensorFlow、Keras、Caffe、Mxnet、Pytorch等主流深度学习框架，并在基础环境中提供TensoFlow、Keras、YoLo v3的开发环境和依赖。</w:t>
      </w:r>
    </w:p>
    <w:p w14:paraId="51E798A4">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三</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支持零编程</w:t>
      </w:r>
    </w:p>
    <w:p w14:paraId="71D83553">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终端节点使用的是ESP32模块，开发语言为MicroPython，该开发语言和Python3类似，配合图形化编程工具可以让学生和老师在不需要了解任何底层知识的情况下结合人工智能AI实训平台核心板的识别结果做出AIoT的典型行业应用的小型模型。</w:t>
      </w:r>
    </w:p>
    <w:p w14:paraId="68CAF330">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四</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完美融合物联网</w:t>
      </w:r>
    </w:p>
    <w:p w14:paraId="6005FD0C">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工智能AI实训平台的对硬件进行了兼容性设计，在硬件上可以同时满足物联网、人工智能和嵌入式三个专业的实训需求。这样大大提高了实训设备在学习不同专业的复用率，能够大大减少学校实训室场地不足的带来的问题，同时也能够为解决学校建设多个实训室资金不足的问题。</w:t>
      </w:r>
    </w:p>
    <w:p w14:paraId="31822274">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五</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支持可视化界面设计工具</w:t>
      </w:r>
    </w:p>
    <w:p w14:paraId="61D4A00D">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可视化界面设计工具是辅助师生用来构建AIoT应用程序的教学工具，它采用图形化界面来代替代码开发界面，通过拖拽、移动控件与控件节点，来完成页面设计。在学生和老师学习AIoT完整项目时，可以通过可视化界面设计工具进行控制页面的辅助构建。</w:t>
      </w:r>
    </w:p>
    <w:p w14:paraId="7FC8FCF3">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六</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支持模型转换</w:t>
      </w:r>
    </w:p>
    <w:p w14:paraId="5737E322">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工智能AI实训平台提供模型转换工具，可以将学生和老师在X86架构的计算机中生成的hdf5、pb、onnx人工智能模块转化为ARM64架构的平台能够运行的人工智能模型，解决学生和老师的人工智能项目跨平台部署的问题。</w:t>
      </w:r>
    </w:p>
    <w:p w14:paraId="19892E69">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七</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配套完整的开发环境</w:t>
      </w:r>
    </w:p>
    <w:p w14:paraId="65B58AAF">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人工智能AI实训平台基础资源包中就包含了人工智能完整的开发环境，包括TensorFlow 、Keras、Python、OpenCV、PIL、gcc、scipy等。学生和老师不需要自己动手搭建复杂的人工智能开发环境，可以直接进行实训项目案例的学习。同时提供了基础环境镜像包，可以帮助学生和老师随时恢复初始状态。另外人工智能技术团队会不定期对开发环境进行扩展以适配新的业务场景。</w:t>
      </w:r>
    </w:p>
    <w:p w14:paraId="2C1CBFCA">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五</w:t>
      </w:r>
      <w:r>
        <w:rPr>
          <w:rFonts w:hint="eastAsia" w:ascii="黑体" w:hAnsi="黑体" w:eastAsia="黑体" w:cs="黑体"/>
          <w:b w:val="0"/>
          <w:bCs w:val="0"/>
          <w:sz w:val="32"/>
          <w:szCs w:val="32"/>
        </w:rPr>
        <w:t>、管理机制</w:t>
      </w:r>
    </w:p>
    <w:p w14:paraId="47CCF114">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管理制度</w:t>
      </w:r>
    </w:p>
    <w:p w14:paraId="7884153F">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建立设备管理制度，明确设备的采购、验收、使用、维护、报废等流程和要求。同时，应建立设备台账和档案，记录设备的基本信息、使用情况和维修记录等。</w:t>
      </w:r>
    </w:p>
    <w:p w14:paraId="6544D923">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建立安全管理制度，明确实验室的安全责任、安全培训和应急预案等要求。同时，应定期进行安全检查和安全演练，确保实验室的安全运行和师生的安全健康。</w:t>
      </w:r>
    </w:p>
    <w:p w14:paraId="10A6F3A9">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建立数据管理制度，明确数据的采集、存储、处理、使用和共享等流程和要求。同时，应建立数据备份和恢复机制，确保数据的安全性和可靠性。</w:t>
      </w:r>
    </w:p>
    <w:p w14:paraId="4640E631">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建立人员管理制度，明确实验室人员的职责、培训和考核等要求。同时，应建立人员档案和绩效评价体系，激励实验室人员的积极性和创造力。</w:t>
      </w:r>
    </w:p>
    <w:p w14:paraId="74394825">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二</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运行与维护</w:t>
      </w:r>
    </w:p>
    <w:p w14:paraId="16419114">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实验室应制定日常运行计划和管理流程，包括设备开关机、环境监控、数据备份等。同时，应建立相应的日志和记录系统，记录实验室的运行情况和设备状态。</w:t>
      </w:r>
    </w:p>
    <w:p w14:paraId="1A1BAEE3">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定期对实验室设备进行维护和保养，包括清洁、检查、维修和升级等。同时，应建立设备维护记录和维修档案，记录设备的维修情况和维修费用等。</w:t>
      </w:r>
    </w:p>
    <w:p w14:paraId="40D00E10">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建立技术支持团队和联系方式，及时解决实验室运行中出现的技术问题和故障。同时，应建立技术支持文档和知识库，方便师生查阅和学习。</w:t>
      </w:r>
    </w:p>
    <w:p w14:paraId="5AB02770">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三</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培训与指导</w:t>
      </w:r>
    </w:p>
    <w:p w14:paraId="523450B7">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定期组织技术培训活动，包括编程语言、开发工具、AI框架与库等方面的培训。同时，应邀请专家和学者进行讲座和交流活动，提升师生的技术水平和创新能力。</w:t>
      </w:r>
    </w:p>
    <w:p w14:paraId="03C33ED7">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为学生提供项目指导和支持服务，包括项目选题、方案设计、实验实施和论文撰写等方面的指导。同时，应鼓励学生参与科研项目和竞赛活动，提升实践能力和综合素质。</w:t>
      </w:r>
    </w:p>
    <w:p w14:paraId="36A5D16A">
      <w:pPr>
        <w:keepNext w:val="0"/>
        <w:keepLines w:val="0"/>
        <w:pageBreakBefore w:val="0"/>
        <w:kinsoku/>
        <w:wordWrap/>
        <w:overflowPunct/>
        <w:topLinePunct w:val="0"/>
        <w:autoSpaceDE/>
        <w:autoSpaceDN/>
        <w:bidi w:val="0"/>
        <w:adjustRightInd/>
        <w:snapToGrid/>
        <w:spacing w:line="360" w:lineRule="auto"/>
        <w:ind w:left="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四</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产学研合作与交流</w:t>
      </w:r>
    </w:p>
    <w:p w14:paraId="2F914E1F">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建立产学研合作机制，加强与企业和科研机构的合作与交流。同时，应积极参与行业会议和展览活动，了解最新的技术动态和市场需求。</w:t>
      </w:r>
    </w:p>
    <w:p w14:paraId="5E1616B2">
      <w:pPr>
        <w:keepNext w:val="0"/>
        <w:keepLines w:val="0"/>
        <w:pageBreakBefore w:val="0"/>
        <w:kinsoku/>
        <w:wordWrap/>
        <w:overflowPunct/>
        <w:topLinePunct w:val="0"/>
        <w:autoSpaceDE/>
        <w:autoSpaceDN/>
        <w:bidi w:val="0"/>
        <w:adjustRightInd/>
        <w:snapToGrid/>
        <w:spacing w:line="360" w:lineRule="auto"/>
        <w:ind w:left="0" w:firstLine="640" w:firstLineChars="200"/>
        <w:textAlignment w:val="auto"/>
        <w:rPr>
          <w:rFonts w:hint="eastAsia"/>
        </w:rPr>
      </w:pPr>
      <w:r>
        <w:rPr>
          <w:rFonts w:hint="eastAsia" w:ascii="仿宋_GB2312" w:hAnsi="仿宋_GB2312" w:eastAsia="仿宋_GB2312" w:cs="仿宋_GB2312"/>
          <w:sz w:val="32"/>
          <w:szCs w:val="32"/>
        </w:rPr>
        <w:t>推动科技成果的转化和应用工作，包括专利申请、软件著作权申请和技术转让等方面的工作。同时，应建立相应的知识产权管理制度和利益分配机制，保障各方的合法权益。</w:t>
      </w:r>
    </w:p>
    <w:p w14:paraId="11ACE605">
      <w:pPr>
        <w:keepNext w:val="0"/>
        <w:keepLines w:val="0"/>
        <w:pageBreakBefore w:val="0"/>
        <w:numPr>
          <w:ilvl w:val="0"/>
          <w:numId w:val="4"/>
        </w:numPr>
        <w:kinsoku/>
        <w:wordWrap/>
        <w:overflowPunct/>
        <w:topLinePunct w:val="0"/>
        <w:autoSpaceDE/>
        <w:autoSpaceDN/>
        <w:bidi w:val="0"/>
        <w:adjustRightInd/>
        <w:snapToGrid/>
        <w:spacing w:line="360" w:lineRule="auto"/>
        <w:ind w:left="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资金预算与分配</w:t>
      </w:r>
    </w:p>
    <w:p w14:paraId="2AB6257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黑体" w:hAnsi="黑体" w:eastAsia="黑体" w:cs="黑体"/>
          <w:b w:val="0"/>
          <w:bCs w:val="0"/>
          <w:sz w:val="32"/>
          <w:szCs w:val="32"/>
        </w:rPr>
      </w:pPr>
    </w:p>
    <w:p w14:paraId="340A3B1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黑体" w:hAnsi="黑体" w:eastAsia="黑体" w:cs="黑体"/>
          <w:b w:val="0"/>
          <w:bCs w:val="0"/>
          <w:sz w:val="32"/>
          <w:szCs w:val="32"/>
        </w:rPr>
      </w:pPr>
    </w:p>
    <w:p w14:paraId="3F3C3A7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黑体" w:hAnsi="黑体" w:eastAsia="黑体" w:cs="黑体"/>
          <w:b w:val="0"/>
          <w:bCs w:val="0"/>
          <w:sz w:val="32"/>
          <w:szCs w:val="32"/>
        </w:rPr>
      </w:pPr>
    </w:p>
    <w:p w14:paraId="490A0CD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黑体" w:hAnsi="黑体" w:eastAsia="黑体" w:cs="黑体"/>
          <w:b w:val="0"/>
          <w:bCs w:val="0"/>
          <w:sz w:val="32"/>
          <w:szCs w:val="32"/>
        </w:rPr>
      </w:pPr>
    </w:p>
    <w:tbl>
      <w:tblPr>
        <w:tblStyle w:val="12"/>
        <w:tblW w:w="9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710"/>
        <w:gridCol w:w="2107"/>
        <w:gridCol w:w="3025"/>
        <w:gridCol w:w="983"/>
        <w:gridCol w:w="728"/>
        <w:gridCol w:w="957"/>
      </w:tblGrid>
      <w:tr w14:paraId="141E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6" w:type="dxa"/>
            <w:vMerge w:val="restart"/>
          </w:tcPr>
          <w:p w14:paraId="51B0A39A">
            <w:pPr>
              <w:spacing w:line="360" w:lineRule="auto"/>
              <w:jc w:val="center"/>
              <w:rPr>
                <w:rFonts w:hint="eastAsia"/>
                <w:sz w:val="22"/>
                <w:szCs w:val="22"/>
                <w:vertAlign w:val="baseline"/>
                <w:lang w:val="en-US" w:eastAsia="zh-CN"/>
              </w:rPr>
            </w:pPr>
          </w:p>
          <w:p w14:paraId="5E096554">
            <w:pPr>
              <w:spacing w:line="360" w:lineRule="auto"/>
              <w:jc w:val="center"/>
              <w:rPr>
                <w:rFonts w:hint="eastAsia"/>
                <w:sz w:val="22"/>
                <w:szCs w:val="22"/>
                <w:vertAlign w:val="baseline"/>
                <w:lang w:val="en-US" w:eastAsia="zh-CN"/>
              </w:rPr>
            </w:pPr>
          </w:p>
          <w:p w14:paraId="186406E2">
            <w:pPr>
              <w:spacing w:line="360" w:lineRule="auto"/>
              <w:jc w:val="center"/>
              <w:rPr>
                <w:rFonts w:hint="eastAsia"/>
                <w:sz w:val="22"/>
                <w:szCs w:val="22"/>
                <w:vertAlign w:val="baseline"/>
                <w:lang w:val="en-US" w:eastAsia="zh-CN"/>
              </w:rPr>
            </w:pPr>
          </w:p>
          <w:p w14:paraId="36BF810A">
            <w:pPr>
              <w:spacing w:line="360" w:lineRule="auto"/>
              <w:jc w:val="center"/>
              <w:rPr>
                <w:rFonts w:hint="eastAsia"/>
                <w:sz w:val="22"/>
                <w:szCs w:val="22"/>
                <w:vertAlign w:val="baseline"/>
                <w:lang w:val="en-US" w:eastAsia="zh-CN"/>
              </w:rPr>
            </w:pPr>
          </w:p>
          <w:p w14:paraId="403A8D81">
            <w:pPr>
              <w:spacing w:line="360" w:lineRule="auto"/>
              <w:jc w:val="center"/>
              <w:rPr>
                <w:rFonts w:hint="eastAsia"/>
                <w:sz w:val="22"/>
                <w:szCs w:val="22"/>
                <w:vertAlign w:val="baseline"/>
                <w:lang w:val="en-US" w:eastAsia="zh-CN"/>
              </w:rPr>
            </w:pPr>
          </w:p>
          <w:p w14:paraId="4381B4FF">
            <w:pPr>
              <w:spacing w:line="360" w:lineRule="auto"/>
              <w:jc w:val="center"/>
              <w:rPr>
                <w:rFonts w:hint="eastAsia"/>
                <w:sz w:val="22"/>
                <w:szCs w:val="22"/>
                <w:vertAlign w:val="baseline"/>
                <w:lang w:val="en-US" w:eastAsia="zh-CN"/>
              </w:rPr>
            </w:pPr>
          </w:p>
          <w:p w14:paraId="6CAF6F56">
            <w:pPr>
              <w:spacing w:line="360" w:lineRule="auto"/>
              <w:jc w:val="center"/>
              <w:rPr>
                <w:rFonts w:hint="eastAsia"/>
                <w:sz w:val="22"/>
                <w:szCs w:val="22"/>
                <w:vertAlign w:val="baseline"/>
                <w:lang w:val="en-US" w:eastAsia="zh-CN"/>
              </w:rPr>
            </w:pPr>
          </w:p>
          <w:p w14:paraId="7FF83F3B">
            <w:pPr>
              <w:spacing w:line="360" w:lineRule="auto"/>
              <w:jc w:val="center"/>
              <w:rPr>
                <w:rFonts w:hint="eastAsia"/>
                <w:sz w:val="22"/>
                <w:szCs w:val="22"/>
                <w:vertAlign w:val="baseline"/>
                <w:lang w:val="en-US" w:eastAsia="zh-CN"/>
              </w:rPr>
            </w:pPr>
          </w:p>
          <w:p w14:paraId="041B8825">
            <w:pPr>
              <w:spacing w:line="360" w:lineRule="auto"/>
              <w:jc w:val="both"/>
              <w:rPr>
                <w:rFonts w:hint="eastAsia"/>
                <w:sz w:val="22"/>
                <w:szCs w:val="22"/>
                <w:vertAlign w:val="baseline"/>
                <w:lang w:val="en-US" w:eastAsia="zh-CN"/>
              </w:rPr>
            </w:pPr>
          </w:p>
          <w:p w14:paraId="1DE1D8E7">
            <w:pPr>
              <w:spacing w:line="360" w:lineRule="auto"/>
              <w:jc w:val="center"/>
              <w:rPr>
                <w:rFonts w:hint="default"/>
                <w:sz w:val="22"/>
                <w:szCs w:val="22"/>
                <w:vertAlign w:val="baseline"/>
                <w:lang w:val="en-US" w:eastAsia="zh-CN"/>
              </w:rPr>
            </w:pPr>
            <w:r>
              <w:rPr>
                <w:rFonts w:hint="eastAsia"/>
                <w:sz w:val="22"/>
                <w:szCs w:val="22"/>
                <w:vertAlign w:val="baseline"/>
                <w:lang w:val="en-US" w:eastAsia="zh-CN"/>
              </w:rPr>
              <w:t>人工智能模拟仿真实验室</w:t>
            </w:r>
          </w:p>
        </w:tc>
        <w:tc>
          <w:tcPr>
            <w:tcW w:w="710" w:type="dxa"/>
          </w:tcPr>
          <w:p w14:paraId="626CB076">
            <w:pPr>
              <w:spacing w:line="360" w:lineRule="auto"/>
              <w:jc w:val="center"/>
              <w:rPr>
                <w:rFonts w:hint="default"/>
                <w:sz w:val="22"/>
                <w:szCs w:val="22"/>
                <w:vertAlign w:val="baseline"/>
                <w:lang w:val="en-US" w:eastAsia="zh-CN"/>
              </w:rPr>
            </w:pPr>
            <w:r>
              <w:rPr>
                <w:rFonts w:hint="eastAsia"/>
                <w:b/>
                <w:bCs/>
                <w:sz w:val="22"/>
                <w:szCs w:val="22"/>
                <w:vertAlign w:val="baseline"/>
                <w:lang w:val="en-US" w:eastAsia="zh-CN"/>
              </w:rPr>
              <w:t>类别</w:t>
            </w:r>
          </w:p>
        </w:tc>
        <w:tc>
          <w:tcPr>
            <w:tcW w:w="2107" w:type="dxa"/>
          </w:tcPr>
          <w:p w14:paraId="54DF0251">
            <w:pPr>
              <w:spacing w:line="360" w:lineRule="auto"/>
              <w:jc w:val="center"/>
              <w:rPr>
                <w:rFonts w:hint="default"/>
                <w:b/>
                <w:bCs/>
                <w:sz w:val="22"/>
                <w:szCs w:val="22"/>
                <w:vertAlign w:val="baseline"/>
                <w:lang w:val="en-US" w:eastAsia="zh-CN"/>
              </w:rPr>
            </w:pPr>
            <w:r>
              <w:rPr>
                <w:rFonts w:hint="eastAsia"/>
                <w:b/>
                <w:bCs/>
                <w:sz w:val="22"/>
                <w:szCs w:val="22"/>
                <w:vertAlign w:val="baseline"/>
                <w:lang w:val="en-US" w:eastAsia="zh-CN"/>
              </w:rPr>
              <w:t>名称</w:t>
            </w:r>
          </w:p>
        </w:tc>
        <w:tc>
          <w:tcPr>
            <w:tcW w:w="3025" w:type="dxa"/>
          </w:tcPr>
          <w:p w14:paraId="69515DCA">
            <w:pPr>
              <w:spacing w:line="360" w:lineRule="auto"/>
              <w:jc w:val="center"/>
              <w:rPr>
                <w:rFonts w:hint="default"/>
                <w:b/>
                <w:bCs/>
                <w:sz w:val="22"/>
                <w:szCs w:val="22"/>
                <w:vertAlign w:val="baseline"/>
                <w:lang w:val="en-US" w:eastAsia="zh-CN"/>
              </w:rPr>
            </w:pPr>
            <w:r>
              <w:rPr>
                <w:rFonts w:hint="eastAsia"/>
                <w:b/>
                <w:bCs/>
                <w:sz w:val="22"/>
                <w:szCs w:val="22"/>
                <w:vertAlign w:val="baseline"/>
                <w:lang w:val="en-US" w:eastAsia="zh-CN"/>
              </w:rPr>
              <w:t>型号</w:t>
            </w:r>
          </w:p>
        </w:tc>
        <w:tc>
          <w:tcPr>
            <w:tcW w:w="983" w:type="dxa"/>
          </w:tcPr>
          <w:p w14:paraId="4C24C297">
            <w:pPr>
              <w:spacing w:line="360" w:lineRule="auto"/>
              <w:jc w:val="center"/>
              <w:rPr>
                <w:rFonts w:hint="default"/>
                <w:b/>
                <w:bCs/>
                <w:sz w:val="22"/>
                <w:szCs w:val="22"/>
                <w:vertAlign w:val="baseline"/>
                <w:lang w:val="en-US" w:eastAsia="zh-CN"/>
              </w:rPr>
            </w:pPr>
            <w:r>
              <w:rPr>
                <w:rFonts w:hint="eastAsia"/>
                <w:b/>
                <w:bCs/>
                <w:sz w:val="22"/>
                <w:szCs w:val="22"/>
                <w:vertAlign w:val="baseline"/>
                <w:lang w:val="en-US" w:eastAsia="zh-CN"/>
              </w:rPr>
              <w:t>单价</w:t>
            </w:r>
          </w:p>
        </w:tc>
        <w:tc>
          <w:tcPr>
            <w:tcW w:w="728" w:type="dxa"/>
          </w:tcPr>
          <w:p w14:paraId="465F7D28">
            <w:pPr>
              <w:spacing w:line="360" w:lineRule="auto"/>
              <w:jc w:val="center"/>
              <w:rPr>
                <w:rFonts w:hint="default"/>
                <w:b/>
                <w:bCs/>
                <w:sz w:val="22"/>
                <w:szCs w:val="22"/>
                <w:vertAlign w:val="baseline"/>
                <w:lang w:val="en-US" w:eastAsia="zh-CN"/>
              </w:rPr>
            </w:pPr>
            <w:r>
              <w:rPr>
                <w:rFonts w:hint="eastAsia"/>
                <w:b/>
                <w:bCs/>
                <w:sz w:val="22"/>
                <w:szCs w:val="22"/>
                <w:vertAlign w:val="baseline"/>
                <w:lang w:val="en-US" w:eastAsia="zh-CN"/>
              </w:rPr>
              <w:t>数量</w:t>
            </w:r>
          </w:p>
        </w:tc>
        <w:tc>
          <w:tcPr>
            <w:tcW w:w="957" w:type="dxa"/>
          </w:tcPr>
          <w:p w14:paraId="3830CF35">
            <w:pPr>
              <w:spacing w:line="360" w:lineRule="auto"/>
              <w:jc w:val="center"/>
              <w:rPr>
                <w:rFonts w:hint="default"/>
                <w:b/>
                <w:bCs/>
                <w:sz w:val="22"/>
                <w:szCs w:val="22"/>
                <w:vertAlign w:val="baseline"/>
                <w:lang w:val="en-US" w:eastAsia="zh-CN"/>
              </w:rPr>
            </w:pPr>
            <w:r>
              <w:rPr>
                <w:rFonts w:hint="eastAsia"/>
                <w:b/>
                <w:bCs/>
                <w:sz w:val="22"/>
                <w:szCs w:val="22"/>
                <w:vertAlign w:val="baseline"/>
                <w:lang w:val="en-US" w:eastAsia="zh-CN"/>
              </w:rPr>
              <w:t>总价</w:t>
            </w:r>
          </w:p>
        </w:tc>
      </w:tr>
      <w:tr w14:paraId="109EA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6" w:type="dxa"/>
            <w:vMerge w:val="continue"/>
          </w:tcPr>
          <w:p w14:paraId="6B7565E9">
            <w:pPr>
              <w:spacing w:line="360" w:lineRule="auto"/>
              <w:jc w:val="center"/>
              <w:rPr>
                <w:rFonts w:hint="default"/>
                <w:sz w:val="22"/>
                <w:szCs w:val="22"/>
                <w:vertAlign w:val="baseline"/>
                <w:lang w:val="en-US" w:eastAsia="zh-CN"/>
              </w:rPr>
            </w:pPr>
          </w:p>
        </w:tc>
        <w:tc>
          <w:tcPr>
            <w:tcW w:w="710" w:type="dxa"/>
            <w:vMerge w:val="restart"/>
          </w:tcPr>
          <w:p w14:paraId="684AB809">
            <w:pPr>
              <w:spacing w:line="360" w:lineRule="auto"/>
              <w:jc w:val="center"/>
              <w:rPr>
                <w:rFonts w:hint="eastAsia"/>
                <w:sz w:val="22"/>
                <w:szCs w:val="22"/>
                <w:vertAlign w:val="baseline"/>
                <w:lang w:val="en-US" w:eastAsia="zh-CN"/>
              </w:rPr>
            </w:pPr>
          </w:p>
          <w:p w14:paraId="2ADD3A13">
            <w:pPr>
              <w:spacing w:line="360" w:lineRule="auto"/>
              <w:jc w:val="center"/>
              <w:rPr>
                <w:rFonts w:hint="eastAsia"/>
                <w:sz w:val="22"/>
                <w:szCs w:val="22"/>
                <w:vertAlign w:val="baseline"/>
                <w:lang w:val="en-US" w:eastAsia="zh-CN"/>
              </w:rPr>
            </w:pPr>
          </w:p>
          <w:p w14:paraId="28147988">
            <w:pPr>
              <w:spacing w:line="360" w:lineRule="auto"/>
              <w:jc w:val="center"/>
              <w:rPr>
                <w:rFonts w:hint="eastAsia"/>
                <w:sz w:val="22"/>
                <w:szCs w:val="22"/>
                <w:vertAlign w:val="baseline"/>
                <w:lang w:val="en-US" w:eastAsia="zh-CN"/>
              </w:rPr>
            </w:pPr>
          </w:p>
          <w:p w14:paraId="001DE7D8">
            <w:pPr>
              <w:spacing w:line="360" w:lineRule="auto"/>
              <w:jc w:val="both"/>
              <w:rPr>
                <w:rFonts w:hint="eastAsia"/>
                <w:sz w:val="22"/>
                <w:szCs w:val="22"/>
                <w:vertAlign w:val="baseline"/>
                <w:lang w:val="en-US" w:eastAsia="zh-CN"/>
              </w:rPr>
            </w:pPr>
          </w:p>
          <w:p w14:paraId="4768B1EC">
            <w:pPr>
              <w:spacing w:line="360" w:lineRule="auto"/>
              <w:jc w:val="center"/>
              <w:rPr>
                <w:rFonts w:hint="eastAsia"/>
                <w:sz w:val="22"/>
                <w:szCs w:val="22"/>
                <w:vertAlign w:val="baseline"/>
                <w:lang w:val="en-US" w:eastAsia="zh-CN"/>
              </w:rPr>
            </w:pPr>
            <w:r>
              <w:rPr>
                <w:rFonts w:hint="eastAsia"/>
                <w:sz w:val="22"/>
                <w:szCs w:val="22"/>
                <w:vertAlign w:val="baseline"/>
                <w:lang w:val="en-US" w:eastAsia="zh-CN"/>
              </w:rPr>
              <w:t>硬</w:t>
            </w:r>
          </w:p>
          <w:p w14:paraId="7903C9E3">
            <w:pPr>
              <w:spacing w:line="360" w:lineRule="auto"/>
              <w:jc w:val="center"/>
              <w:rPr>
                <w:rFonts w:hint="default"/>
                <w:sz w:val="22"/>
                <w:szCs w:val="22"/>
                <w:vertAlign w:val="baseline"/>
                <w:lang w:val="en-US" w:eastAsia="zh-CN"/>
              </w:rPr>
            </w:pPr>
            <w:r>
              <w:rPr>
                <w:rFonts w:hint="eastAsia"/>
                <w:sz w:val="22"/>
                <w:szCs w:val="22"/>
                <w:vertAlign w:val="baseline"/>
                <w:lang w:val="en-US" w:eastAsia="zh-CN"/>
              </w:rPr>
              <w:t>件</w:t>
            </w:r>
          </w:p>
        </w:tc>
        <w:tc>
          <w:tcPr>
            <w:tcW w:w="2107" w:type="dxa"/>
            <w:vAlign w:val="center"/>
          </w:tcPr>
          <w:p w14:paraId="1CCFDA67">
            <w:pPr>
              <w:spacing w:line="240" w:lineRule="auto"/>
              <w:jc w:val="center"/>
              <w:rPr>
                <w:rFonts w:hint="default"/>
                <w:sz w:val="22"/>
                <w:szCs w:val="22"/>
                <w:vertAlign w:val="baseline"/>
                <w:lang w:val="en-US" w:eastAsia="zh-CN"/>
              </w:rPr>
            </w:pPr>
            <w:r>
              <w:rPr>
                <w:rFonts w:hint="eastAsia"/>
                <w:sz w:val="22"/>
                <w:szCs w:val="22"/>
                <w:vertAlign w:val="baseline"/>
                <w:lang w:val="en-US" w:eastAsia="zh-CN"/>
              </w:rPr>
              <w:t>教师机</w:t>
            </w:r>
          </w:p>
        </w:tc>
        <w:tc>
          <w:tcPr>
            <w:tcW w:w="3025" w:type="dxa"/>
          </w:tcPr>
          <w:p w14:paraId="1BF6F3F4">
            <w:pPr>
              <w:numPr>
                <w:ilvl w:val="0"/>
                <w:numId w:val="0"/>
              </w:numPr>
              <w:spacing w:line="240" w:lineRule="auto"/>
              <w:rPr>
                <w:rFonts w:hint="eastAsia"/>
                <w:sz w:val="22"/>
                <w:szCs w:val="22"/>
                <w:vertAlign w:val="baseline"/>
                <w:lang w:val="en-US" w:eastAsia="zh-CN"/>
              </w:rPr>
            </w:pPr>
            <w:r>
              <w:rPr>
                <w:rFonts w:hint="eastAsia" w:asciiTheme="minorHAnsi" w:hAnsiTheme="minorHAnsi" w:eastAsiaTheme="minorEastAsia" w:cstheme="minorBidi"/>
                <w:kern w:val="2"/>
                <w:sz w:val="22"/>
                <w:szCs w:val="22"/>
                <w:vertAlign w:val="baseline"/>
                <w:lang w:val="en-US" w:eastAsia="zh-CN" w:bidi="ar-SA"/>
              </w:rPr>
              <w:t>1、</w:t>
            </w:r>
            <w:r>
              <w:rPr>
                <w:rFonts w:hint="eastAsia"/>
                <w:sz w:val="22"/>
                <w:szCs w:val="22"/>
                <w:vertAlign w:val="baseline"/>
                <w:lang w:val="en-US" w:eastAsia="zh-CN"/>
              </w:rPr>
              <w:t>I7以上处理器</w:t>
            </w:r>
          </w:p>
          <w:p w14:paraId="4EA84948">
            <w:pPr>
              <w:numPr>
                <w:ilvl w:val="0"/>
                <w:numId w:val="0"/>
              </w:numPr>
              <w:spacing w:line="240" w:lineRule="auto"/>
              <w:rPr>
                <w:rFonts w:hint="default"/>
                <w:sz w:val="22"/>
                <w:szCs w:val="22"/>
                <w:vertAlign w:val="baseline"/>
                <w:lang w:val="en-US" w:eastAsia="zh-CN"/>
              </w:rPr>
            </w:pPr>
            <w:r>
              <w:rPr>
                <w:rFonts w:hint="default" w:asciiTheme="minorHAnsi" w:hAnsiTheme="minorHAnsi" w:eastAsiaTheme="minorEastAsia" w:cstheme="minorBidi"/>
                <w:kern w:val="2"/>
                <w:sz w:val="22"/>
                <w:szCs w:val="22"/>
                <w:vertAlign w:val="baseline"/>
                <w:lang w:val="en-US" w:eastAsia="zh-CN" w:bidi="ar-SA"/>
              </w:rPr>
              <w:t>2、</w:t>
            </w:r>
            <w:r>
              <w:rPr>
                <w:rFonts w:hint="eastAsia"/>
                <w:sz w:val="22"/>
                <w:szCs w:val="22"/>
                <w:vertAlign w:val="baseline"/>
                <w:lang w:val="en-US" w:eastAsia="zh-CN"/>
              </w:rPr>
              <w:t>32G内存以上</w:t>
            </w:r>
          </w:p>
          <w:p w14:paraId="7CE07AAE">
            <w:pPr>
              <w:numPr>
                <w:ilvl w:val="0"/>
                <w:numId w:val="0"/>
              </w:numPr>
              <w:spacing w:line="240" w:lineRule="auto"/>
              <w:rPr>
                <w:rFonts w:hint="default"/>
                <w:sz w:val="22"/>
                <w:szCs w:val="22"/>
                <w:vertAlign w:val="baseline"/>
                <w:lang w:val="en-US" w:eastAsia="zh-CN"/>
              </w:rPr>
            </w:pPr>
            <w:r>
              <w:rPr>
                <w:rFonts w:hint="default" w:asciiTheme="minorHAnsi" w:hAnsiTheme="minorHAnsi" w:eastAsiaTheme="minorEastAsia" w:cstheme="minorBidi"/>
                <w:kern w:val="2"/>
                <w:sz w:val="22"/>
                <w:szCs w:val="22"/>
                <w:vertAlign w:val="baseline"/>
                <w:lang w:val="en-US" w:eastAsia="zh-CN" w:bidi="ar-SA"/>
              </w:rPr>
              <w:t>3、</w:t>
            </w:r>
            <w:r>
              <w:rPr>
                <w:rFonts w:hint="eastAsia"/>
                <w:sz w:val="22"/>
                <w:szCs w:val="22"/>
                <w:vertAlign w:val="baseline"/>
                <w:lang w:val="en-US" w:eastAsia="zh-CN"/>
              </w:rPr>
              <w:t>显卡GTX2060以上</w:t>
            </w:r>
          </w:p>
          <w:p w14:paraId="0DCEB15A">
            <w:pPr>
              <w:numPr>
                <w:ilvl w:val="0"/>
                <w:numId w:val="0"/>
              </w:numPr>
              <w:spacing w:line="240" w:lineRule="auto"/>
              <w:rPr>
                <w:rFonts w:hint="default"/>
                <w:sz w:val="22"/>
                <w:szCs w:val="22"/>
                <w:vertAlign w:val="baseline"/>
                <w:lang w:val="en-US" w:eastAsia="zh-CN"/>
              </w:rPr>
            </w:pPr>
            <w:r>
              <w:rPr>
                <w:rFonts w:hint="default" w:asciiTheme="minorHAnsi" w:hAnsiTheme="minorHAnsi" w:eastAsiaTheme="minorEastAsia" w:cstheme="minorBidi"/>
                <w:kern w:val="2"/>
                <w:sz w:val="22"/>
                <w:szCs w:val="22"/>
                <w:vertAlign w:val="baseline"/>
                <w:lang w:val="en-US" w:eastAsia="zh-CN" w:bidi="ar-SA"/>
              </w:rPr>
              <w:t>4、</w:t>
            </w:r>
            <w:r>
              <w:rPr>
                <w:rFonts w:hint="eastAsia"/>
                <w:sz w:val="22"/>
                <w:szCs w:val="22"/>
                <w:vertAlign w:val="baseline"/>
                <w:lang w:val="en-US" w:eastAsia="zh-CN"/>
              </w:rPr>
              <w:t>硬盘256G固态+1T机械</w:t>
            </w:r>
          </w:p>
          <w:p w14:paraId="685CF73D">
            <w:pPr>
              <w:numPr>
                <w:ilvl w:val="0"/>
                <w:numId w:val="0"/>
              </w:numPr>
              <w:spacing w:line="240" w:lineRule="auto"/>
              <w:rPr>
                <w:rFonts w:hint="default"/>
                <w:sz w:val="22"/>
                <w:szCs w:val="22"/>
                <w:vertAlign w:val="baseline"/>
                <w:lang w:val="en-US" w:eastAsia="zh-CN"/>
              </w:rPr>
            </w:pPr>
            <w:r>
              <w:rPr>
                <w:rFonts w:hint="default" w:asciiTheme="minorHAnsi" w:hAnsiTheme="minorHAnsi" w:eastAsiaTheme="minorEastAsia" w:cstheme="minorBidi"/>
                <w:kern w:val="2"/>
                <w:sz w:val="22"/>
                <w:szCs w:val="22"/>
                <w:vertAlign w:val="baseline"/>
                <w:lang w:val="en-US" w:eastAsia="zh-CN" w:bidi="ar-SA"/>
              </w:rPr>
              <w:t>5、</w:t>
            </w:r>
            <w:r>
              <w:rPr>
                <w:rFonts w:hint="eastAsia"/>
                <w:sz w:val="22"/>
                <w:szCs w:val="22"/>
                <w:vertAlign w:val="baseline"/>
                <w:lang w:val="en-US" w:eastAsia="zh-CN"/>
              </w:rPr>
              <w:t>显示器24英寸</w:t>
            </w:r>
          </w:p>
          <w:p w14:paraId="2BC0DFE0">
            <w:pPr>
              <w:numPr>
                <w:ilvl w:val="0"/>
                <w:numId w:val="0"/>
              </w:numPr>
              <w:spacing w:line="240" w:lineRule="auto"/>
              <w:rPr>
                <w:rFonts w:hint="default"/>
                <w:sz w:val="22"/>
                <w:szCs w:val="22"/>
                <w:vertAlign w:val="baseline"/>
                <w:lang w:val="en-US" w:eastAsia="zh-CN"/>
              </w:rPr>
            </w:pPr>
            <w:r>
              <w:rPr>
                <w:rFonts w:hint="default" w:asciiTheme="minorHAnsi" w:hAnsiTheme="minorHAnsi" w:eastAsiaTheme="minorEastAsia" w:cstheme="minorBidi"/>
                <w:kern w:val="2"/>
                <w:sz w:val="22"/>
                <w:szCs w:val="22"/>
                <w:vertAlign w:val="baseline"/>
                <w:lang w:val="en-US" w:eastAsia="zh-CN" w:bidi="ar-SA"/>
              </w:rPr>
              <w:t>6、</w:t>
            </w:r>
            <w:r>
              <w:rPr>
                <w:rFonts w:hint="eastAsia"/>
                <w:sz w:val="22"/>
                <w:szCs w:val="22"/>
                <w:vertAlign w:val="baseline"/>
                <w:lang w:val="en-US" w:eastAsia="zh-CN"/>
              </w:rPr>
              <w:t>配备还原卡</w:t>
            </w:r>
          </w:p>
        </w:tc>
        <w:tc>
          <w:tcPr>
            <w:tcW w:w="983" w:type="dxa"/>
            <w:vAlign w:val="center"/>
          </w:tcPr>
          <w:p w14:paraId="172DB52A">
            <w:pPr>
              <w:spacing w:line="360" w:lineRule="auto"/>
              <w:jc w:val="center"/>
              <w:rPr>
                <w:rFonts w:hint="default"/>
                <w:sz w:val="22"/>
                <w:szCs w:val="22"/>
                <w:vertAlign w:val="baseline"/>
                <w:lang w:val="en-US" w:eastAsia="zh-CN"/>
              </w:rPr>
            </w:pPr>
          </w:p>
        </w:tc>
        <w:tc>
          <w:tcPr>
            <w:tcW w:w="728" w:type="dxa"/>
            <w:vAlign w:val="center"/>
          </w:tcPr>
          <w:p w14:paraId="358E4F0A">
            <w:pPr>
              <w:spacing w:line="360" w:lineRule="auto"/>
              <w:jc w:val="center"/>
              <w:rPr>
                <w:rFonts w:hint="default"/>
                <w:sz w:val="22"/>
                <w:szCs w:val="22"/>
                <w:vertAlign w:val="baseline"/>
                <w:lang w:val="en-US" w:eastAsia="zh-CN"/>
              </w:rPr>
            </w:pPr>
            <w:r>
              <w:rPr>
                <w:rFonts w:hint="eastAsia"/>
                <w:sz w:val="22"/>
                <w:szCs w:val="22"/>
                <w:vertAlign w:val="baseline"/>
                <w:lang w:val="en-US" w:eastAsia="zh-CN"/>
              </w:rPr>
              <w:t>1</w:t>
            </w:r>
          </w:p>
        </w:tc>
        <w:tc>
          <w:tcPr>
            <w:tcW w:w="957" w:type="dxa"/>
            <w:vAlign w:val="center"/>
          </w:tcPr>
          <w:p w14:paraId="62D322FD">
            <w:pPr>
              <w:spacing w:line="360" w:lineRule="auto"/>
              <w:jc w:val="center"/>
              <w:rPr>
                <w:rFonts w:hint="default"/>
                <w:sz w:val="22"/>
                <w:szCs w:val="22"/>
                <w:vertAlign w:val="baseline"/>
                <w:lang w:val="en-US" w:eastAsia="zh-CN"/>
              </w:rPr>
            </w:pPr>
          </w:p>
        </w:tc>
      </w:tr>
      <w:tr w14:paraId="759E0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6" w:type="dxa"/>
            <w:vMerge w:val="continue"/>
          </w:tcPr>
          <w:p w14:paraId="16E38886">
            <w:pPr>
              <w:spacing w:line="360" w:lineRule="auto"/>
              <w:jc w:val="center"/>
              <w:rPr>
                <w:rFonts w:hint="default"/>
                <w:sz w:val="22"/>
                <w:szCs w:val="22"/>
                <w:vertAlign w:val="baseline"/>
                <w:lang w:val="en-US" w:eastAsia="zh-CN"/>
              </w:rPr>
            </w:pPr>
          </w:p>
        </w:tc>
        <w:tc>
          <w:tcPr>
            <w:tcW w:w="710" w:type="dxa"/>
            <w:vMerge w:val="continue"/>
          </w:tcPr>
          <w:p w14:paraId="04426D88">
            <w:pPr>
              <w:spacing w:line="360" w:lineRule="auto"/>
              <w:jc w:val="center"/>
              <w:rPr>
                <w:rFonts w:hint="default"/>
                <w:sz w:val="22"/>
                <w:szCs w:val="22"/>
                <w:vertAlign w:val="baseline"/>
                <w:lang w:val="en-US" w:eastAsia="zh-CN"/>
              </w:rPr>
            </w:pPr>
          </w:p>
        </w:tc>
        <w:tc>
          <w:tcPr>
            <w:tcW w:w="2107" w:type="dxa"/>
            <w:vAlign w:val="center"/>
          </w:tcPr>
          <w:p w14:paraId="433048FA">
            <w:pPr>
              <w:spacing w:line="240" w:lineRule="auto"/>
              <w:jc w:val="center"/>
              <w:rPr>
                <w:rFonts w:hint="default"/>
                <w:sz w:val="22"/>
                <w:szCs w:val="22"/>
                <w:vertAlign w:val="baseline"/>
                <w:lang w:val="en-US" w:eastAsia="zh-CN"/>
              </w:rPr>
            </w:pPr>
            <w:r>
              <w:rPr>
                <w:rFonts w:hint="eastAsia"/>
                <w:sz w:val="22"/>
                <w:szCs w:val="22"/>
                <w:vertAlign w:val="baseline"/>
                <w:lang w:val="en-US" w:eastAsia="zh-CN"/>
              </w:rPr>
              <w:t>学生机</w:t>
            </w:r>
          </w:p>
        </w:tc>
        <w:tc>
          <w:tcPr>
            <w:tcW w:w="3025" w:type="dxa"/>
          </w:tcPr>
          <w:p w14:paraId="458A5EC1">
            <w:pPr>
              <w:numPr>
                <w:ilvl w:val="0"/>
                <w:numId w:val="0"/>
              </w:numPr>
              <w:spacing w:line="240" w:lineRule="auto"/>
              <w:rPr>
                <w:rFonts w:hint="eastAsia"/>
                <w:sz w:val="22"/>
                <w:szCs w:val="22"/>
                <w:vertAlign w:val="baseline"/>
                <w:lang w:val="en-US" w:eastAsia="zh-CN"/>
              </w:rPr>
            </w:pPr>
            <w:r>
              <w:rPr>
                <w:rFonts w:hint="eastAsia" w:cstheme="minorBidi"/>
                <w:kern w:val="2"/>
                <w:sz w:val="22"/>
                <w:szCs w:val="22"/>
                <w:vertAlign w:val="baseline"/>
                <w:lang w:val="en-US" w:eastAsia="zh-CN" w:bidi="ar-SA"/>
              </w:rPr>
              <w:t>1</w:t>
            </w:r>
            <w:r>
              <w:rPr>
                <w:rFonts w:hint="eastAsia" w:asciiTheme="minorHAnsi" w:hAnsiTheme="minorHAnsi" w:eastAsiaTheme="minorEastAsia" w:cstheme="minorBidi"/>
                <w:kern w:val="2"/>
                <w:sz w:val="22"/>
                <w:szCs w:val="22"/>
                <w:vertAlign w:val="baseline"/>
                <w:lang w:val="en-US" w:eastAsia="zh-CN" w:bidi="ar-SA"/>
              </w:rPr>
              <w:t>、</w:t>
            </w:r>
            <w:r>
              <w:rPr>
                <w:rFonts w:hint="eastAsia"/>
                <w:sz w:val="22"/>
                <w:szCs w:val="22"/>
                <w:vertAlign w:val="baseline"/>
                <w:lang w:val="en-US" w:eastAsia="zh-CN"/>
              </w:rPr>
              <w:t>I5以上处理器</w:t>
            </w:r>
          </w:p>
          <w:p w14:paraId="0DD5670B">
            <w:pPr>
              <w:numPr>
                <w:ilvl w:val="0"/>
                <w:numId w:val="0"/>
              </w:numPr>
              <w:spacing w:line="240" w:lineRule="auto"/>
              <w:rPr>
                <w:rFonts w:hint="default"/>
                <w:sz w:val="22"/>
                <w:szCs w:val="22"/>
                <w:vertAlign w:val="baseline"/>
                <w:lang w:val="en-US" w:eastAsia="zh-CN"/>
              </w:rPr>
            </w:pPr>
            <w:r>
              <w:rPr>
                <w:rFonts w:hint="eastAsia" w:cstheme="minorBidi"/>
                <w:kern w:val="2"/>
                <w:sz w:val="22"/>
                <w:szCs w:val="22"/>
                <w:vertAlign w:val="baseline"/>
                <w:lang w:val="en-US" w:eastAsia="zh-CN" w:bidi="ar-SA"/>
              </w:rPr>
              <w:t>2</w:t>
            </w:r>
            <w:r>
              <w:rPr>
                <w:rFonts w:hint="default" w:asciiTheme="minorHAnsi" w:hAnsiTheme="minorHAnsi" w:eastAsiaTheme="minorEastAsia" w:cstheme="minorBidi"/>
                <w:kern w:val="2"/>
                <w:sz w:val="22"/>
                <w:szCs w:val="22"/>
                <w:vertAlign w:val="baseline"/>
                <w:lang w:val="en-US" w:eastAsia="zh-CN" w:bidi="ar-SA"/>
              </w:rPr>
              <w:t>、</w:t>
            </w:r>
            <w:r>
              <w:rPr>
                <w:rFonts w:hint="eastAsia"/>
                <w:sz w:val="22"/>
                <w:szCs w:val="22"/>
                <w:vertAlign w:val="baseline"/>
                <w:lang w:val="en-US" w:eastAsia="zh-CN"/>
              </w:rPr>
              <w:t>32G内存以上</w:t>
            </w:r>
          </w:p>
          <w:p w14:paraId="4D0D9B19">
            <w:pPr>
              <w:numPr>
                <w:ilvl w:val="0"/>
                <w:numId w:val="0"/>
              </w:numPr>
              <w:spacing w:line="240" w:lineRule="auto"/>
              <w:rPr>
                <w:rFonts w:hint="default"/>
                <w:sz w:val="22"/>
                <w:szCs w:val="22"/>
                <w:vertAlign w:val="baseline"/>
                <w:lang w:val="en-US" w:eastAsia="zh-CN"/>
              </w:rPr>
            </w:pPr>
            <w:r>
              <w:rPr>
                <w:rFonts w:hint="eastAsia" w:cstheme="minorBidi"/>
                <w:kern w:val="2"/>
                <w:sz w:val="22"/>
                <w:szCs w:val="22"/>
                <w:vertAlign w:val="baseline"/>
                <w:lang w:val="en-US" w:eastAsia="zh-CN" w:bidi="ar-SA"/>
              </w:rPr>
              <w:t>3</w:t>
            </w:r>
            <w:r>
              <w:rPr>
                <w:rFonts w:hint="default" w:asciiTheme="minorHAnsi" w:hAnsiTheme="minorHAnsi" w:eastAsiaTheme="minorEastAsia" w:cstheme="minorBidi"/>
                <w:kern w:val="2"/>
                <w:sz w:val="22"/>
                <w:szCs w:val="22"/>
                <w:vertAlign w:val="baseline"/>
                <w:lang w:val="en-US" w:eastAsia="zh-CN" w:bidi="ar-SA"/>
              </w:rPr>
              <w:t>、</w:t>
            </w:r>
            <w:r>
              <w:rPr>
                <w:rFonts w:hint="eastAsia"/>
                <w:sz w:val="22"/>
                <w:szCs w:val="22"/>
                <w:vertAlign w:val="baseline"/>
                <w:lang w:val="en-US" w:eastAsia="zh-CN"/>
              </w:rPr>
              <w:t>显卡GTX1060以上</w:t>
            </w:r>
          </w:p>
          <w:p w14:paraId="5AB46772">
            <w:pPr>
              <w:numPr>
                <w:ilvl w:val="0"/>
                <w:numId w:val="0"/>
              </w:numPr>
              <w:spacing w:line="240" w:lineRule="auto"/>
              <w:rPr>
                <w:rFonts w:hint="default"/>
                <w:sz w:val="22"/>
                <w:szCs w:val="22"/>
                <w:vertAlign w:val="baseline"/>
                <w:lang w:val="en-US" w:eastAsia="zh-CN"/>
              </w:rPr>
            </w:pPr>
            <w:r>
              <w:rPr>
                <w:rFonts w:hint="eastAsia" w:cstheme="minorBidi"/>
                <w:kern w:val="2"/>
                <w:sz w:val="22"/>
                <w:szCs w:val="22"/>
                <w:vertAlign w:val="baseline"/>
                <w:lang w:val="en-US" w:eastAsia="zh-CN" w:bidi="ar-SA"/>
              </w:rPr>
              <w:t>4</w:t>
            </w:r>
            <w:r>
              <w:rPr>
                <w:rFonts w:hint="default" w:asciiTheme="minorHAnsi" w:hAnsiTheme="minorHAnsi" w:eastAsiaTheme="minorEastAsia" w:cstheme="minorBidi"/>
                <w:kern w:val="2"/>
                <w:sz w:val="22"/>
                <w:szCs w:val="22"/>
                <w:vertAlign w:val="baseline"/>
                <w:lang w:val="en-US" w:eastAsia="zh-CN" w:bidi="ar-SA"/>
              </w:rPr>
              <w:t>、</w:t>
            </w:r>
            <w:r>
              <w:rPr>
                <w:rFonts w:hint="eastAsia"/>
                <w:sz w:val="22"/>
                <w:szCs w:val="22"/>
                <w:vertAlign w:val="baseline"/>
                <w:lang w:val="en-US" w:eastAsia="zh-CN"/>
              </w:rPr>
              <w:t>硬盘128G固态+1T机械</w:t>
            </w:r>
          </w:p>
          <w:p w14:paraId="54322447">
            <w:pPr>
              <w:numPr>
                <w:ilvl w:val="0"/>
                <w:numId w:val="0"/>
              </w:numPr>
              <w:spacing w:line="240" w:lineRule="auto"/>
              <w:rPr>
                <w:rFonts w:hint="default"/>
                <w:sz w:val="22"/>
                <w:szCs w:val="22"/>
                <w:vertAlign w:val="baseline"/>
                <w:lang w:val="en-US" w:eastAsia="zh-CN"/>
              </w:rPr>
            </w:pPr>
            <w:r>
              <w:rPr>
                <w:rFonts w:hint="eastAsia" w:cstheme="minorBidi"/>
                <w:kern w:val="2"/>
                <w:sz w:val="22"/>
                <w:szCs w:val="22"/>
                <w:vertAlign w:val="baseline"/>
                <w:lang w:val="en-US" w:eastAsia="zh-CN" w:bidi="ar-SA"/>
              </w:rPr>
              <w:t>5</w:t>
            </w:r>
            <w:r>
              <w:rPr>
                <w:rFonts w:hint="default" w:asciiTheme="minorHAnsi" w:hAnsiTheme="minorHAnsi" w:eastAsiaTheme="minorEastAsia" w:cstheme="minorBidi"/>
                <w:kern w:val="2"/>
                <w:sz w:val="22"/>
                <w:szCs w:val="22"/>
                <w:vertAlign w:val="baseline"/>
                <w:lang w:val="en-US" w:eastAsia="zh-CN" w:bidi="ar-SA"/>
              </w:rPr>
              <w:t>、</w:t>
            </w:r>
            <w:r>
              <w:rPr>
                <w:rFonts w:hint="eastAsia"/>
                <w:sz w:val="22"/>
                <w:szCs w:val="22"/>
                <w:vertAlign w:val="baseline"/>
                <w:lang w:val="en-US" w:eastAsia="zh-CN"/>
              </w:rPr>
              <w:t>显示器24英寸</w:t>
            </w:r>
          </w:p>
          <w:p w14:paraId="00B79DE2">
            <w:pPr>
              <w:numPr>
                <w:ilvl w:val="0"/>
                <w:numId w:val="0"/>
              </w:numPr>
              <w:spacing w:line="240" w:lineRule="auto"/>
              <w:rPr>
                <w:rFonts w:hint="default"/>
                <w:sz w:val="22"/>
                <w:szCs w:val="22"/>
                <w:vertAlign w:val="baseline"/>
                <w:lang w:val="en-US" w:eastAsia="zh-CN"/>
              </w:rPr>
            </w:pPr>
            <w:r>
              <w:rPr>
                <w:rFonts w:hint="eastAsia"/>
                <w:sz w:val="22"/>
                <w:szCs w:val="22"/>
                <w:vertAlign w:val="baseline"/>
                <w:lang w:val="en-US" w:eastAsia="zh-CN"/>
              </w:rPr>
              <w:t>6、配备还原卡</w:t>
            </w:r>
          </w:p>
        </w:tc>
        <w:tc>
          <w:tcPr>
            <w:tcW w:w="983" w:type="dxa"/>
            <w:vAlign w:val="center"/>
          </w:tcPr>
          <w:p w14:paraId="008DD52E">
            <w:pPr>
              <w:spacing w:line="360" w:lineRule="auto"/>
              <w:jc w:val="center"/>
              <w:rPr>
                <w:rFonts w:hint="default"/>
                <w:sz w:val="22"/>
                <w:szCs w:val="22"/>
                <w:vertAlign w:val="baseline"/>
                <w:lang w:val="en-US" w:eastAsia="zh-CN"/>
              </w:rPr>
            </w:pPr>
          </w:p>
        </w:tc>
        <w:tc>
          <w:tcPr>
            <w:tcW w:w="728" w:type="dxa"/>
            <w:vAlign w:val="center"/>
          </w:tcPr>
          <w:p w14:paraId="7899443E">
            <w:pPr>
              <w:spacing w:line="360" w:lineRule="auto"/>
              <w:jc w:val="center"/>
              <w:rPr>
                <w:rFonts w:hint="default"/>
                <w:sz w:val="22"/>
                <w:szCs w:val="22"/>
                <w:vertAlign w:val="baseline"/>
                <w:lang w:val="en-US" w:eastAsia="zh-CN"/>
              </w:rPr>
            </w:pPr>
            <w:r>
              <w:rPr>
                <w:rFonts w:hint="eastAsia"/>
                <w:sz w:val="22"/>
                <w:szCs w:val="22"/>
                <w:vertAlign w:val="baseline"/>
                <w:lang w:val="en-US" w:eastAsia="zh-CN"/>
              </w:rPr>
              <w:t>15</w:t>
            </w:r>
          </w:p>
        </w:tc>
        <w:tc>
          <w:tcPr>
            <w:tcW w:w="957" w:type="dxa"/>
            <w:vAlign w:val="center"/>
          </w:tcPr>
          <w:p w14:paraId="6CC979FD">
            <w:pPr>
              <w:spacing w:line="360" w:lineRule="auto"/>
              <w:jc w:val="center"/>
              <w:rPr>
                <w:rFonts w:hint="default"/>
                <w:sz w:val="22"/>
                <w:szCs w:val="22"/>
                <w:vertAlign w:val="baseline"/>
                <w:lang w:val="en-US" w:eastAsia="zh-CN"/>
              </w:rPr>
            </w:pPr>
            <w:r>
              <w:rPr>
                <w:rFonts w:hint="eastAsia"/>
                <w:sz w:val="22"/>
                <w:szCs w:val="22"/>
                <w:vertAlign w:val="baseline"/>
                <w:lang w:val="en-US" w:eastAsia="zh-CN"/>
              </w:rPr>
              <w:t xml:space="preserve"> </w:t>
            </w:r>
          </w:p>
        </w:tc>
      </w:tr>
      <w:tr w14:paraId="592E6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6" w:type="dxa"/>
            <w:vMerge w:val="continue"/>
          </w:tcPr>
          <w:p w14:paraId="2A804530">
            <w:pPr>
              <w:spacing w:line="360" w:lineRule="auto"/>
              <w:jc w:val="center"/>
              <w:rPr>
                <w:rFonts w:hint="default"/>
                <w:sz w:val="22"/>
                <w:szCs w:val="22"/>
                <w:vertAlign w:val="baseline"/>
                <w:lang w:val="en-US" w:eastAsia="zh-CN"/>
              </w:rPr>
            </w:pPr>
          </w:p>
        </w:tc>
        <w:tc>
          <w:tcPr>
            <w:tcW w:w="710" w:type="dxa"/>
            <w:vMerge w:val="continue"/>
          </w:tcPr>
          <w:p w14:paraId="150DC846">
            <w:pPr>
              <w:spacing w:line="360" w:lineRule="auto"/>
              <w:jc w:val="center"/>
              <w:rPr>
                <w:rFonts w:hint="default"/>
                <w:sz w:val="22"/>
                <w:szCs w:val="22"/>
                <w:vertAlign w:val="baseline"/>
                <w:lang w:val="en-US" w:eastAsia="zh-CN"/>
              </w:rPr>
            </w:pPr>
          </w:p>
        </w:tc>
        <w:tc>
          <w:tcPr>
            <w:tcW w:w="2107" w:type="dxa"/>
            <w:vAlign w:val="center"/>
          </w:tcPr>
          <w:p w14:paraId="113DDE22">
            <w:pPr>
              <w:spacing w:line="360" w:lineRule="auto"/>
              <w:jc w:val="center"/>
              <w:rPr>
                <w:rFonts w:hint="default"/>
                <w:color w:val="0000FF"/>
                <w:sz w:val="22"/>
                <w:szCs w:val="22"/>
                <w:vertAlign w:val="baseline"/>
                <w:lang w:val="en-US" w:eastAsia="zh-CN"/>
              </w:rPr>
            </w:pPr>
            <w:r>
              <w:rPr>
                <w:rFonts w:hint="eastAsia"/>
                <w:color w:val="0000FF"/>
                <w:sz w:val="22"/>
                <w:szCs w:val="22"/>
                <w:vertAlign w:val="baseline"/>
                <w:lang w:val="en-US" w:eastAsia="zh-CN"/>
              </w:rPr>
              <w:t>AI实训平台</w:t>
            </w:r>
          </w:p>
        </w:tc>
        <w:tc>
          <w:tcPr>
            <w:tcW w:w="3025" w:type="dxa"/>
            <w:vAlign w:val="center"/>
          </w:tcPr>
          <w:p w14:paraId="640372C1">
            <w:pPr>
              <w:numPr>
                <w:ilvl w:val="0"/>
                <w:numId w:val="0"/>
              </w:numPr>
              <w:spacing w:line="360" w:lineRule="auto"/>
              <w:rPr>
                <w:rFonts w:hint="default"/>
                <w:color w:val="0000FF"/>
                <w:sz w:val="22"/>
                <w:szCs w:val="22"/>
                <w:vertAlign w:val="baseline"/>
                <w:lang w:val="en-US" w:eastAsia="zh-CN"/>
              </w:rPr>
            </w:pPr>
            <w:r>
              <w:rPr>
                <w:rFonts w:hint="eastAsia" w:cstheme="minorBidi"/>
                <w:color w:val="0000FF"/>
                <w:kern w:val="2"/>
                <w:sz w:val="22"/>
                <w:szCs w:val="22"/>
                <w:vertAlign w:val="baseline"/>
                <w:lang w:val="en-US" w:eastAsia="zh-CN" w:bidi="ar-SA"/>
              </w:rPr>
              <w:t>唯众AI实训平台</w:t>
            </w:r>
          </w:p>
        </w:tc>
        <w:tc>
          <w:tcPr>
            <w:tcW w:w="983" w:type="dxa"/>
            <w:vAlign w:val="center"/>
          </w:tcPr>
          <w:p w14:paraId="692C5221">
            <w:pPr>
              <w:spacing w:line="360" w:lineRule="auto"/>
              <w:jc w:val="center"/>
              <w:rPr>
                <w:rFonts w:hint="default"/>
                <w:color w:val="0000FF"/>
                <w:sz w:val="22"/>
                <w:szCs w:val="22"/>
                <w:vertAlign w:val="baseline"/>
                <w:lang w:val="en-US" w:eastAsia="zh-CN"/>
              </w:rPr>
            </w:pPr>
          </w:p>
        </w:tc>
        <w:tc>
          <w:tcPr>
            <w:tcW w:w="728" w:type="dxa"/>
            <w:vAlign w:val="center"/>
          </w:tcPr>
          <w:p w14:paraId="2CA8D95B">
            <w:pPr>
              <w:spacing w:line="360" w:lineRule="auto"/>
              <w:jc w:val="center"/>
              <w:rPr>
                <w:rFonts w:hint="default"/>
                <w:color w:val="0000FF"/>
                <w:sz w:val="22"/>
                <w:szCs w:val="22"/>
                <w:vertAlign w:val="baseline"/>
                <w:lang w:val="en-US" w:eastAsia="zh-CN"/>
              </w:rPr>
            </w:pPr>
            <w:r>
              <w:rPr>
                <w:rFonts w:hint="eastAsia"/>
                <w:color w:val="0000FF"/>
                <w:sz w:val="22"/>
                <w:szCs w:val="22"/>
                <w:vertAlign w:val="baseline"/>
                <w:lang w:val="en-US" w:eastAsia="zh-CN"/>
              </w:rPr>
              <w:t>4</w:t>
            </w:r>
          </w:p>
        </w:tc>
        <w:tc>
          <w:tcPr>
            <w:tcW w:w="957" w:type="dxa"/>
            <w:vAlign w:val="center"/>
          </w:tcPr>
          <w:p w14:paraId="2E8687DA">
            <w:pPr>
              <w:spacing w:line="360" w:lineRule="auto"/>
              <w:jc w:val="center"/>
              <w:rPr>
                <w:rFonts w:hint="default"/>
                <w:color w:val="0000FF"/>
                <w:sz w:val="22"/>
                <w:szCs w:val="22"/>
                <w:vertAlign w:val="baseline"/>
                <w:lang w:val="en-US" w:eastAsia="zh-CN"/>
              </w:rPr>
            </w:pPr>
          </w:p>
        </w:tc>
      </w:tr>
      <w:tr w14:paraId="6F18E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6" w:type="dxa"/>
            <w:vMerge w:val="continue"/>
          </w:tcPr>
          <w:p w14:paraId="26320C08">
            <w:pPr>
              <w:spacing w:line="360" w:lineRule="auto"/>
              <w:rPr>
                <w:rFonts w:hint="default"/>
                <w:sz w:val="22"/>
                <w:szCs w:val="22"/>
                <w:vertAlign w:val="baseline"/>
                <w:lang w:val="en-US" w:eastAsia="zh-CN"/>
              </w:rPr>
            </w:pPr>
          </w:p>
        </w:tc>
        <w:tc>
          <w:tcPr>
            <w:tcW w:w="710" w:type="dxa"/>
            <w:vMerge w:val="restart"/>
            <w:vAlign w:val="top"/>
          </w:tcPr>
          <w:p w14:paraId="34FFD1F8">
            <w:pPr>
              <w:spacing w:line="360" w:lineRule="auto"/>
              <w:jc w:val="center"/>
              <w:rPr>
                <w:rFonts w:hint="default"/>
                <w:sz w:val="22"/>
                <w:szCs w:val="22"/>
                <w:vertAlign w:val="baseline"/>
                <w:lang w:val="en-US" w:eastAsia="zh-CN"/>
              </w:rPr>
            </w:pPr>
            <w:r>
              <w:rPr>
                <w:rFonts w:hint="eastAsia"/>
                <w:sz w:val="22"/>
                <w:szCs w:val="22"/>
                <w:vertAlign w:val="baseline"/>
                <w:lang w:val="en-US" w:eastAsia="zh-CN"/>
              </w:rPr>
              <w:t>软件</w:t>
            </w:r>
          </w:p>
        </w:tc>
        <w:tc>
          <w:tcPr>
            <w:tcW w:w="2107" w:type="dxa"/>
            <w:vAlign w:val="center"/>
          </w:tcPr>
          <w:p w14:paraId="2BE9B1E7">
            <w:pPr>
              <w:spacing w:line="360" w:lineRule="auto"/>
              <w:jc w:val="center"/>
              <w:rPr>
                <w:rFonts w:hint="default"/>
                <w:sz w:val="22"/>
                <w:szCs w:val="22"/>
                <w:vertAlign w:val="baseline"/>
                <w:lang w:val="en-US" w:eastAsia="zh-CN"/>
              </w:rPr>
            </w:pPr>
            <w:r>
              <w:rPr>
                <w:rFonts w:hint="eastAsia"/>
                <w:sz w:val="22"/>
                <w:szCs w:val="22"/>
                <w:vertAlign w:val="baseline"/>
                <w:lang w:val="en-US" w:eastAsia="zh-CN"/>
              </w:rPr>
              <w:t xml:space="preserve">人工智能教学平台 </w:t>
            </w:r>
          </w:p>
        </w:tc>
        <w:tc>
          <w:tcPr>
            <w:tcW w:w="3025" w:type="dxa"/>
            <w:shd w:val="clear" w:color="auto" w:fill="auto"/>
            <w:vAlign w:val="center"/>
          </w:tcPr>
          <w:p w14:paraId="467CB8EB">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default" w:asciiTheme="minorHAnsi" w:hAnsiTheme="minorHAnsi" w:eastAsiaTheme="minorEastAsia" w:cstheme="minorBidi"/>
                <w:kern w:val="2"/>
                <w:sz w:val="22"/>
                <w:szCs w:val="22"/>
                <w:vertAlign w:val="baseline"/>
                <w:lang w:val="en-US" w:eastAsia="zh-CN" w:bidi="ar-SA"/>
              </w:rPr>
            </w:pPr>
            <w:r>
              <w:rPr>
                <w:rFonts w:hint="eastAsia" w:cstheme="minorBidi"/>
                <w:kern w:val="2"/>
                <w:sz w:val="22"/>
                <w:szCs w:val="22"/>
                <w:vertAlign w:val="baseline"/>
                <w:lang w:val="en-US" w:eastAsia="zh-CN" w:bidi="ar-SA"/>
              </w:rPr>
              <w:t>唯众人工智能教学平台</w:t>
            </w:r>
          </w:p>
        </w:tc>
        <w:tc>
          <w:tcPr>
            <w:tcW w:w="983" w:type="dxa"/>
            <w:shd w:val="clear" w:color="auto" w:fill="auto"/>
            <w:vAlign w:val="center"/>
          </w:tcPr>
          <w:p w14:paraId="3CDE78C6">
            <w:pPr>
              <w:spacing w:line="360" w:lineRule="auto"/>
              <w:jc w:val="center"/>
              <w:rPr>
                <w:rFonts w:hint="default" w:asciiTheme="minorHAnsi" w:hAnsiTheme="minorHAnsi" w:eastAsiaTheme="minorEastAsia" w:cstheme="minorBidi"/>
                <w:kern w:val="2"/>
                <w:sz w:val="22"/>
                <w:szCs w:val="22"/>
                <w:vertAlign w:val="baseline"/>
                <w:lang w:val="en-US" w:eastAsia="zh-CN" w:bidi="ar-SA"/>
              </w:rPr>
            </w:pPr>
          </w:p>
        </w:tc>
        <w:tc>
          <w:tcPr>
            <w:tcW w:w="728" w:type="dxa"/>
            <w:vAlign w:val="center"/>
          </w:tcPr>
          <w:p w14:paraId="3C92ADE9">
            <w:pPr>
              <w:spacing w:line="360" w:lineRule="auto"/>
              <w:jc w:val="center"/>
              <w:rPr>
                <w:rFonts w:hint="default" w:cstheme="minorBidi"/>
                <w:kern w:val="2"/>
                <w:sz w:val="22"/>
                <w:szCs w:val="22"/>
                <w:vertAlign w:val="baseline"/>
                <w:lang w:val="en-US" w:eastAsia="zh-CN" w:bidi="ar-SA"/>
              </w:rPr>
            </w:pPr>
            <w:r>
              <w:rPr>
                <w:rFonts w:hint="eastAsia" w:cstheme="minorBidi"/>
                <w:kern w:val="2"/>
                <w:sz w:val="22"/>
                <w:szCs w:val="22"/>
                <w:vertAlign w:val="baseline"/>
                <w:lang w:val="en-US" w:eastAsia="zh-CN" w:bidi="ar-SA"/>
              </w:rPr>
              <w:t>1</w:t>
            </w:r>
          </w:p>
        </w:tc>
        <w:tc>
          <w:tcPr>
            <w:tcW w:w="957" w:type="dxa"/>
            <w:vAlign w:val="center"/>
          </w:tcPr>
          <w:p w14:paraId="318BBF7F">
            <w:pPr>
              <w:spacing w:line="360" w:lineRule="auto"/>
              <w:jc w:val="center"/>
              <w:rPr>
                <w:rFonts w:hint="default" w:cstheme="minorBidi"/>
                <w:kern w:val="2"/>
                <w:sz w:val="22"/>
                <w:szCs w:val="22"/>
                <w:vertAlign w:val="baseline"/>
                <w:lang w:val="en-US" w:eastAsia="zh-CN" w:bidi="ar-SA"/>
              </w:rPr>
            </w:pPr>
          </w:p>
        </w:tc>
      </w:tr>
      <w:tr w14:paraId="6DEA5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6" w:type="dxa"/>
            <w:vMerge w:val="continue"/>
          </w:tcPr>
          <w:p w14:paraId="0D522C84">
            <w:pPr>
              <w:spacing w:line="360" w:lineRule="auto"/>
              <w:rPr>
                <w:rFonts w:hint="default"/>
                <w:sz w:val="22"/>
                <w:szCs w:val="22"/>
                <w:vertAlign w:val="baseline"/>
                <w:lang w:val="en-US" w:eastAsia="zh-CN"/>
              </w:rPr>
            </w:pPr>
          </w:p>
        </w:tc>
        <w:tc>
          <w:tcPr>
            <w:tcW w:w="710" w:type="dxa"/>
            <w:vMerge w:val="continue"/>
            <w:vAlign w:val="top"/>
          </w:tcPr>
          <w:p w14:paraId="26DC25FD">
            <w:pPr>
              <w:spacing w:line="360" w:lineRule="auto"/>
              <w:jc w:val="center"/>
              <w:rPr>
                <w:rFonts w:hint="eastAsia"/>
                <w:sz w:val="22"/>
                <w:szCs w:val="22"/>
                <w:vertAlign w:val="baseline"/>
                <w:lang w:val="en-US" w:eastAsia="zh-CN"/>
              </w:rPr>
            </w:pPr>
          </w:p>
        </w:tc>
        <w:tc>
          <w:tcPr>
            <w:tcW w:w="2107" w:type="dxa"/>
            <w:vAlign w:val="center"/>
          </w:tcPr>
          <w:p w14:paraId="0E15402D">
            <w:pPr>
              <w:spacing w:line="360" w:lineRule="auto"/>
              <w:jc w:val="center"/>
              <w:rPr>
                <w:rFonts w:hint="default"/>
                <w:sz w:val="22"/>
                <w:szCs w:val="22"/>
                <w:vertAlign w:val="baseline"/>
                <w:lang w:val="en-US" w:eastAsia="zh-CN"/>
              </w:rPr>
            </w:pPr>
            <w:r>
              <w:rPr>
                <w:rFonts w:hint="eastAsia"/>
                <w:sz w:val="22"/>
                <w:szCs w:val="22"/>
                <w:vertAlign w:val="baseline"/>
                <w:lang w:val="en-US" w:eastAsia="zh-CN"/>
              </w:rPr>
              <w:t>人工智能实验平台</w:t>
            </w:r>
          </w:p>
        </w:tc>
        <w:tc>
          <w:tcPr>
            <w:tcW w:w="3025" w:type="dxa"/>
            <w:shd w:val="clear" w:color="auto" w:fill="auto"/>
            <w:vAlign w:val="center"/>
          </w:tcPr>
          <w:p w14:paraId="2F8D090B">
            <w:pPr>
              <w:keepNext w:val="0"/>
              <w:keepLines w:val="0"/>
              <w:pageBreakBefore w:val="0"/>
              <w:widowControl w:val="0"/>
              <w:kinsoku/>
              <w:wordWrap w:val="0"/>
              <w:overflowPunct/>
              <w:topLinePunct w:val="0"/>
              <w:autoSpaceDE/>
              <w:autoSpaceDN/>
              <w:bidi w:val="0"/>
              <w:adjustRightInd/>
              <w:snapToGrid/>
              <w:spacing w:line="360" w:lineRule="auto"/>
              <w:jc w:val="both"/>
              <w:textAlignment w:val="auto"/>
              <w:rPr>
                <w:rFonts w:hint="eastAsia"/>
                <w:sz w:val="22"/>
                <w:szCs w:val="22"/>
                <w:vertAlign w:val="baseline"/>
                <w:lang w:val="en-US" w:eastAsia="zh-CN"/>
              </w:rPr>
            </w:pPr>
            <w:r>
              <w:rPr>
                <w:rFonts w:hint="eastAsia" w:cstheme="minorBidi"/>
                <w:kern w:val="2"/>
                <w:sz w:val="22"/>
                <w:szCs w:val="22"/>
                <w:vertAlign w:val="baseline"/>
                <w:lang w:val="en-US" w:eastAsia="zh-CN" w:bidi="ar-SA"/>
              </w:rPr>
              <w:t>唯众人工智能实验平台</w:t>
            </w:r>
          </w:p>
        </w:tc>
        <w:tc>
          <w:tcPr>
            <w:tcW w:w="983" w:type="dxa"/>
            <w:shd w:val="clear" w:color="auto" w:fill="auto"/>
            <w:vAlign w:val="center"/>
          </w:tcPr>
          <w:p w14:paraId="48DE4FD1">
            <w:pPr>
              <w:spacing w:line="360" w:lineRule="auto"/>
              <w:jc w:val="center"/>
              <w:rPr>
                <w:rFonts w:hint="default" w:cstheme="minorBidi"/>
                <w:kern w:val="2"/>
                <w:sz w:val="22"/>
                <w:szCs w:val="22"/>
                <w:vertAlign w:val="baseline"/>
                <w:lang w:val="en-US" w:eastAsia="zh-CN" w:bidi="ar-SA"/>
              </w:rPr>
            </w:pPr>
          </w:p>
        </w:tc>
        <w:tc>
          <w:tcPr>
            <w:tcW w:w="728" w:type="dxa"/>
            <w:vAlign w:val="center"/>
          </w:tcPr>
          <w:p w14:paraId="7FD6565D">
            <w:pPr>
              <w:spacing w:line="360" w:lineRule="auto"/>
              <w:jc w:val="center"/>
              <w:rPr>
                <w:rFonts w:hint="default" w:cstheme="minorBidi"/>
                <w:kern w:val="2"/>
                <w:sz w:val="22"/>
                <w:szCs w:val="22"/>
                <w:vertAlign w:val="baseline"/>
                <w:lang w:val="en-US" w:eastAsia="zh-CN" w:bidi="ar-SA"/>
              </w:rPr>
            </w:pPr>
            <w:r>
              <w:rPr>
                <w:rFonts w:hint="eastAsia" w:cstheme="minorBidi"/>
                <w:kern w:val="2"/>
                <w:sz w:val="22"/>
                <w:szCs w:val="22"/>
                <w:vertAlign w:val="baseline"/>
                <w:lang w:val="en-US" w:eastAsia="zh-CN" w:bidi="ar-SA"/>
              </w:rPr>
              <w:t>1</w:t>
            </w:r>
          </w:p>
        </w:tc>
        <w:tc>
          <w:tcPr>
            <w:tcW w:w="957" w:type="dxa"/>
            <w:vAlign w:val="center"/>
          </w:tcPr>
          <w:p w14:paraId="300BA0DF">
            <w:pPr>
              <w:spacing w:line="360" w:lineRule="auto"/>
              <w:jc w:val="center"/>
              <w:rPr>
                <w:rFonts w:hint="default" w:cstheme="minorBidi"/>
                <w:kern w:val="2"/>
                <w:sz w:val="22"/>
                <w:szCs w:val="22"/>
                <w:vertAlign w:val="baseline"/>
                <w:lang w:val="en-US" w:eastAsia="zh-CN" w:bidi="ar-SA"/>
              </w:rPr>
            </w:pPr>
          </w:p>
        </w:tc>
      </w:tr>
      <w:tr w14:paraId="148D0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6" w:type="dxa"/>
            <w:vMerge w:val="continue"/>
          </w:tcPr>
          <w:p w14:paraId="6EE72A6F">
            <w:pPr>
              <w:spacing w:line="360" w:lineRule="auto"/>
              <w:rPr>
                <w:rFonts w:hint="default"/>
                <w:sz w:val="22"/>
                <w:szCs w:val="22"/>
                <w:vertAlign w:val="baseline"/>
                <w:lang w:val="en-US" w:eastAsia="zh-CN"/>
              </w:rPr>
            </w:pPr>
          </w:p>
        </w:tc>
        <w:tc>
          <w:tcPr>
            <w:tcW w:w="710" w:type="dxa"/>
            <w:vMerge w:val="restart"/>
            <w:vAlign w:val="center"/>
          </w:tcPr>
          <w:p w14:paraId="065DD421">
            <w:pPr>
              <w:spacing w:line="360" w:lineRule="auto"/>
              <w:jc w:val="center"/>
              <w:rPr>
                <w:rFonts w:hint="eastAsia"/>
                <w:sz w:val="22"/>
                <w:szCs w:val="22"/>
                <w:vertAlign w:val="baseline"/>
                <w:lang w:val="en-US" w:eastAsia="zh-CN"/>
              </w:rPr>
            </w:pPr>
            <w:r>
              <w:rPr>
                <w:rFonts w:hint="eastAsia"/>
                <w:sz w:val="22"/>
                <w:szCs w:val="22"/>
                <w:vertAlign w:val="baseline"/>
                <w:lang w:val="en-US" w:eastAsia="zh-CN"/>
              </w:rPr>
              <w:t>其</w:t>
            </w:r>
          </w:p>
          <w:p w14:paraId="06834528">
            <w:pPr>
              <w:spacing w:line="360" w:lineRule="auto"/>
              <w:jc w:val="center"/>
              <w:rPr>
                <w:rFonts w:hint="default"/>
                <w:sz w:val="22"/>
                <w:szCs w:val="22"/>
                <w:vertAlign w:val="baseline"/>
                <w:lang w:val="en-US" w:eastAsia="zh-CN"/>
              </w:rPr>
            </w:pPr>
            <w:r>
              <w:rPr>
                <w:rFonts w:hint="eastAsia"/>
                <w:sz w:val="22"/>
                <w:szCs w:val="22"/>
                <w:vertAlign w:val="baseline"/>
                <w:lang w:val="en-US" w:eastAsia="zh-CN"/>
              </w:rPr>
              <w:t>他</w:t>
            </w:r>
          </w:p>
        </w:tc>
        <w:tc>
          <w:tcPr>
            <w:tcW w:w="2107" w:type="dxa"/>
            <w:vAlign w:val="center"/>
          </w:tcPr>
          <w:p w14:paraId="68D2D937">
            <w:pPr>
              <w:spacing w:line="360" w:lineRule="auto"/>
              <w:jc w:val="center"/>
              <w:rPr>
                <w:rFonts w:hint="eastAsia" w:asciiTheme="minorHAnsi" w:hAnsiTheme="minorHAnsi" w:eastAsiaTheme="minorEastAsia" w:cstheme="minorBidi"/>
                <w:kern w:val="2"/>
                <w:sz w:val="22"/>
                <w:szCs w:val="22"/>
                <w:vertAlign w:val="baseline"/>
                <w:lang w:val="en-US" w:eastAsia="zh-CN" w:bidi="ar-SA"/>
              </w:rPr>
            </w:pPr>
            <w:r>
              <w:rPr>
                <w:rFonts w:hint="eastAsia"/>
                <w:sz w:val="22"/>
                <w:szCs w:val="22"/>
                <w:vertAlign w:val="baseline"/>
                <w:lang w:val="en-US" w:eastAsia="zh-CN"/>
              </w:rPr>
              <w:t>电脑桌</w:t>
            </w:r>
          </w:p>
        </w:tc>
        <w:tc>
          <w:tcPr>
            <w:tcW w:w="3025" w:type="dxa"/>
            <w:vAlign w:val="top"/>
          </w:tcPr>
          <w:p w14:paraId="57BCC12F">
            <w:pPr>
              <w:spacing w:line="360" w:lineRule="auto"/>
              <w:rPr>
                <w:rFonts w:hint="default" w:asciiTheme="minorHAnsi" w:hAnsiTheme="minorHAnsi" w:eastAsiaTheme="minorEastAsia" w:cstheme="minorBidi"/>
                <w:kern w:val="2"/>
                <w:sz w:val="22"/>
                <w:szCs w:val="22"/>
                <w:vertAlign w:val="baseline"/>
                <w:lang w:val="en-US" w:eastAsia="zh-CN" w:bidi="ar-SA"/>
              </w:rPr>
            </w:pPr>
            <w:r>
              <w:rPr>
                <w:rFonts w:hint="eastAsia"/>
                <w:sz w:val="22"/>
                <w:szCs w:val="22"/>
                <w:vertAlign w:val="baseline"/>
                <w:lang w:val="en-US" w:eastAsia="zh-CN"/>
              </w:rPr>
              <w:t>定制</w:t>
            </w:r>
          </w:p>
        </w:tc>
        <w:tc>
          <w:tcPr>
            <w:tcW w:w="983" w:type="dxa"/>
            <w:vAlign w:val="center"/>
          </w:tcPr>
          <w:p w14:paraId="4501065B">
            <w:pPr>
              <w:spacing w:line="360" w:lineRule="auto"/>
              <w:jc w:val="center"/>
              <w:rPr>
                <w:rFonts w:hint="default" w:asciiTheme="minorHAnsi" w:hAnsiTheme="minorHAnsi" w:eastAsiaTheme="minorEastAsia" w:cstheme="minorBidi"/>
                <w:kern w:val="2"/>
                <w:sz w:val="22"/>
                <w:szCs w:val="22"/>
                <w:vertAlign w:val="baseline"/>
                <w:lang w:val="en-US" w:eastAsia="zh-CN" w:bidi="ar-SA"/>
              </w:rPr>
            </w:pPr>
          </w:p>
        </w:tc>
        <w:tc>
          <w:tcPr>
            <w:tcW w:w="728" w:type="dxa"/>
            <w:vAlign w:val="center"/>
          </w:tcPr>
          <w:p w14:paraId="215E1D57">
            <w:pPr>
              <w:spacing w:line="360" w:lineRule="auto"/>
              <w:jc w:val="center"/>
              <w:rPr>
                <w:rFonts w:hint="default" w:asciiTheme="minorHAnsi" w:hAnsiTheme="minorHAnsi" w:eastAsiaTheme="minorEastAsia" w:cstheme="minorBidi"/>
                <w:kern w:val="2"/>
                <w:sz w:val="22"/>
                <w:szCs w:val="22"/>
                <w:vertAlign w:val="baseline"/>
                <w:lang w:val="en-US" w:eastAsia="zh-CN" w:bidi="ar-SA"/>
              </w:rPr>
            </w:pPr>
            <w:r>
              <w:rPr>
                <w:rFonts w:hint="eastAsia"/>
                <w:sz w:val="22"/>
                <w:szCs w:val="22"/>
                <w:vertAlign w:val="baseline"/>
                <w:lang w:val="en-US" w:eastAsia="zh-CN"/>
              </w:rPr>
              <w:t>15</w:t>
            </w:r>
          </w:p>
        </w:tc>
        <w:tc>
          <w:tcPr>
            <w:tcW w:w="957" w:type="dxa"/>
            <w:vAlign w:val="center"/>
          </w:tcPr>
          <w:p w14:paraId="19B7C77C">
            <w:pPr>
              <w:spacing w:line="360" w:lineRule="auto"/>
              <w:jc w:val="center"/>
              <w:rPr>
                <w:rFonts w:hint="default" w:asciiTheme="minorHAnsi" w:hAnsiTheme="minorHAnsi" w:eastAsiaTheme="minorEastAsia" w:cstheme="minorBidi"/>
                <w:kern w:val="2"/>
                <w:sz w:val="22"/>
                <w:szCs w:val="22"/>
                <w:vertAlign w:val="baseline"/>
                <w:lang w:val="en-US" w:eastAsia="zh-CN" w:bidi="ar-SA"/>
              </w:rPr>
            </w:pPr>
          </w:p>
        </w:tc>
      </w:tr>
      <w:tr w14:paraId="59A84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6" w:type="dxa"/>
            <w:vMerge w:val="continue"/>
          </w:tcPr>
          <w:p w14:paraId="7F1ABAC4">
            <w:pPr>
              <w:spacing w:line="360" w:lineRule="auto"/>
              <w:rPr>
                <w:rFonts w:hint="default"/>
                <w:sz w:val="22"/>
                <w:szCs w:val="22"/>
                <w:vertAlign w:val="baseline"/>
                <w:lang w:val="en-US" w:eastAsia="zh-CN"/>
              </w:rPr>
            </w:pPr>
          </w:p>
        </w:tc>
        <w:tc>
          <w:tcPr>
            <w:tcW w:w="710" w:type="dxa"/>
            <w:vMerge w:val="continue"/>
            <w:vAlign w:val="top"/>
          </w:tcPr>
          <w:p w14:paraId="296F0D55">
            <w:pPr>
              <w:spacing w:line="360" w:lineRule="auto"/>
              <w:rPr>
                <w:rFonts w:hint="default"/>
                <w:sz w:val="22"/>
                <w:szCs w:val="22"/>
                <w:vertAlign w:val="baseline"/>
                <w:lang w:val="en-US" w:eastAsia="zh-CN"/>
              </w:rPr>
            </w:pPr>
          </w:p>
        </w:tc>
        <w:tc>
          <w:tcPr>
            <w:tcW w:w="2107" w:type="dxa"/>
            <w:vAlign w:val="center"/>
          </w:tcPr>
          <w:p w14:paraId="029A0D18">
            <w:pPr>
              <w:spacing w:line="360" w:lineRule="auto"/>
              <w:jc w:val="center"/>
              <w:rPr>
                <w:rFonts w:hint="eastAsia" w:asciiTheme="minorHAnsi" w:hAnsiTheme="minorHAnsi" w:eastAsiaTheme="minorEastAsia" w:cstheme="minorBidi"/>
                <w:kern w:val="2"/>
                <w:sz w:val="22"/>
                <w:szCs w:val="22"/>
                <w:vertAlign w:val="baseline"/>
                <w:lang w:val="en-US" w:eastAsia="zh-CN" w:bidi="ar-SA"/>
              </w:rPr>
            </w:pPr>
            <w:r>
              <w:rPr>
                <w:rFonts w:hint="eastAsia"/>
                <w:sz w:val="22"/>
                <w:szCs w:val="22"/>
                <w:vertAlign w:val="baseline"/>
                <w:lang w:val="en-US" w:eastAsia="zh-CN"/>
              </w:rPr>
              <w:t>电脑桌椅</w:t>
            </w:r>
          </w:p>
        </w:tc>
        <w:tc>
          <w:tcPr>
            <w:tcW w:w="3025" w:type="dxa"/>
            <w:vAlign w:val="top"/>
          </w:tcPr>
          <w:p w14:paraId="6D74D52C">
            <w:pPr>
              <w:spacing w:line="360" w:lineRule="auto"/>
              <w:rPr>
                <w:rFonts w:hint="default" w:asciiTheme="minorHAnsi" w:hAnsiTheme="minorHAnsi" w:eastAsiaTheme="minorEastAsia" w:cstheme="minorBidi"/>
                <w:kern w:val="2"/>
                <w:sz w:val="22"/>
                <w:szCs w:val="22"/>
                <w:vertAlign w:val="baseline"/>
                <w:lang w:val="en-US" w:eastAsia="zh-CN" w:bidi="ar-SA"/>
              </w:rPr>
            </w:pPr>
            <w:r>
              <w:rPr>
                <w:rFonts w:hint="eastAsia"/>
                <w:sz w:val="22"/>
                <w:szCs w:val="22"/>
                <w:vertAlign w:val="baseline"/>
                <w:lang w:val="en-US" w:eastAsia="zh-CN"/>
              </w:rPr>
              <w:t>定制</w:t>
            </w:r>
          </w:p>
        </w:tc>
        <w:tc>
          <w:tcPr>
            <w:tcW w:w="983" w:type="dxa"/>
            <w:vAlign w:val="center"/>
          </w:tcPr>
          <w:p w14:paraId="1382B461">
            <w:pPr>
              <w:spacing w:line="360" w:lineRule="auto"/>
              <w:jc w:val="center"/>
              <w:rPr>
                <w:rFonts w:hint="default" w:asciiTheme="minorHAnsi" w:hAnsiTheme="minorHAnsi" w:eastAsiaTheme="minorEastAsia" w:cstheme="minorBidi"/>
                <w:kern w:val="2"/>
                <w:sz w:val="22"/>
                <w:szCs w:val="22"/>
                <w:vertAlign w:val="baseline"/>
                <w:lang w:val="en-US" w:eastAsia="zh-CN" w:bidi="ar-SA"/>
              </w:rPr>
            </w:pPr>
          </w:p>
        </w:tc>
        <w:tc>
          <w:tcPr>
            <w:tcW w:w="728" w:type="dxa"/>
            <w:vAlign w:val="center"/>
          </w:tcPr>
          <w:p w14:paraId="2F1FB3A3">
            <w:pPr>
              <w:spacing w:line="360" w:lineRule="auto"/>
              <w:jc w:val="center"/>
              <w:rPr>
                <w:rFonts w:hint="default" w:asciiTheme="minorHAnsi" w:hAnsiTheme="minorHAnsi" w:eastAsiaTheme="minorEastAsia" w:cstheme="minorBidi"/>
                <w:kern w:val="2"/>
                <w:sz w:val="22"/>
                <w:szCs w:val="22"/>
                <w:vertAlign w:val="baseline"/>
                <w:lang w:val="en-US" w:eastAsia="zh-CN" w:bidi="ar-SA"/>
              </w:rPr>
            </w:pPr>
            <w:r>
              <w:rPr>
                <w:rFonts w:hint="eastAsia" w:cstheme="minorBidi"/>
                <w:kern w:val="2"/>
                <w:sz w:val="22"/>
                <w:szCs w:val="22"/>
                <w:vertAlign w:val="baseline"/>
                <w:lang w:val="en-US" w:eastAsia="zh-CN" w:bidi="ar-SA"/>
              </w:rPr>
              <w:t xml:space="preserve">15 </w:t>
            </w:r>
          </w:p>
        </w:tc>
        <w:tc>
          <w:tcPr>
            <w:tcW w:w="957" w:type="dxa"/>
            <w:vAlign w:val="center"/>
          </w:tcPr>
          <w:p w14:paraId="5986D9BD">
            <w:pPr>
              <w:spacing w:line="360" w:lineRule="auto"/>
              <w:jc w:val="center"/>
              <w:rPr>
                <w:rFonts w:hint="default" w:asciiTheme="minorHAnsi" w:hAnsiTheme="minorHAnsi" w:eastAsiaTheme="minorEastAsia" w:cstheme="minorBidi"/>
                <w:kern w:val="2"/>
                <w:sz w:val="22"/>
                <w:szCs w:val="22"/>
                <w:vertAlign w:val="baseline"/>
                <w:lang w:val="en-US" w:eastAsia="zh-CN" w:bidi="ar-SA"/>
              </w:rPr>
            </w:pPr>
          </w:p>
        </w:tc>
      </w:tr>
      <w:tr w14:paraId="135B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6" w:type="dxa"/>
            <w:vMerge w:val="continue"/>
          </w:tcPr>
          <w:p w14:paraId="3244E304">
            <w:pPr>
              <w:spacing w:line="360" w:lineRule="auto"/>
              <w:rPr>
                <w:rFonts w:hint="default"/>
                <w:sz w:val="22"/>
                <w:szCs w:val="22"/>
                <w:vertAlign w:val="baseline"/>
                <w:lang w:val="en-US" w:eastAsia="zh-CN"/>
              </w:rPr>
            </w:pPr>
          </w:p>
        </w:tc>
        <w:tc>
          <w:tcPr>
            <w:tcW w:w="710" w:type="dxa"/>
            <w:vMerge w:val="continue"/>
            <w:vAlign w:val="top"/>
          </w:tcPr>
          <w:p w14:paraId="3E0219EC">
            <w:pPr>
              <w:spacing w:line="360" w:lineRule="auto"/>
              <w:rPr>
                <w:rFonts w:hint="default"/>
                <w:sz w:val="22"/>
                <w:szCs w:val="22"/>
                <w:vertAlign w:val="baseline"/>
                <w:lang w:val="en-US" w:eastAsia="zh-CN"/>
              </w:rPr>
            </w:pPr>
          </w:p>
        </w:tc>
        <w:tc>
          <w:tcPr>
            <w:tcW w:w="2107" w:type="dxa"/>
            <w:vAlign w:val="center"/>
          </w:tcPr>
          <w:p w14:paraId="39387470">
            <w:pPr>
              <w:spacing w:line="360" w:lineRule="auto"/>
              <w:jc w:val="center"/>
              <w:rPr>
                <w:rFonts w:hint="eastAsia" w:asciiTheme="minorHAnsi" w:hAnsiTheme="minorHAnsi" w:eastAsiaTheme="minorEastAsia" w:cstheme="minorBidi"/>
                <w:kern w:val="2"/>
                <w:sz w:val="22"/>
                <w:szCs w:val="22"/>
                <w:vertAlign w:val="baseline"/>
                <w:lang w:val="en-US" w:eastAsia="zh-CN" w:bidi="ar-SA"/>
              </w:rPr>
            </w:pPr>
            <w:r>
              <w:rPr>
                <w:rFonts w:hint="eastAsia"/>
                <w:sz w:val="22"/>
                <w:szCs w:val="22"/>
                <w:vertAlign w:val="baseline"/>
                <w:lang w:val="en-US" w:eastAsia="zh-CN"/>
              </w:rPr>
              <w:t>储物柜</w:t>
            </w:r>
          </w:p>
        </w:tc>
        <w:tc>
          <w:tcPr>
            <w:tcW w:w="3025" w:type="dxa"/>
            <w:vAlign w:val="top"/>
          </w:tcPr>
          <w:p w14:paraId="5B4DD111">
            <w:pPr>
              <w:spacing w:line="360" w:lineRule="auto"/>
              <w:rPr>
                <w:rFonts w:hint="default" w:asciiTheme="minorHAnsi" w:hAnsiTheme="minorHAnsi" w:eastAsiaTheme="minorEastAsia" w:cstheme="minorBidi"/>
                <w:kern w:val="2"/>
                <w:sz w:val="22"/>
                <w:szCs w:val="22"/>
                <w:vertAlign w:val="baseline"/>
                <w:lang w:val="en-US" w:eastAsia="zh-CN" w:bidi="ar-SA"/>
              </w:rPr>
            </w:pPr>
            <w:r>
              <w:rPr>
                <w:rFonts w:hint="eastAsia"/>
                <w:sz w:val="22"/>
                <w:szCs w:val="22"/>
                <w:vertAlign w:val="baseline"/>
                <w:lang w:val="en-US" w:eastAsia="zh-CN"/>
              </w:rPr>
              <w:t>定制</w:t>
            </w:r>
          </w:p>
        </w:tc>
        <w:tc>
          <w:tcPr>
            <w:tcW w:w="983" w:type="dxa"/>
            <w:vAlign w:val="center"/>
          </w:tcPr>
          <w:p w14:paraId="7B264AEF">
            <w:pPr>
              <w:spacing w:line="360" w:lineRule="auto"/>
              <w:jc w:val="center"/>
              <w:rPr>
                <w:rFonts w:hint="default" w:asciiTheme="minorHAnsi" w:hAnsiTheme="minorHAnsi" w:eastAsiaTheme="minorEastAsia" w:cstheme="minorBidi"/>
                <w:kern w:val="2"/>
                <w:sz w:val="22"/>
                <w:szCs w:val="22"/>
                <w:vertAlign w:val="baseline"/>
                <w:lang w:val="en-US" w:eastAsia="zh-CN" w:bidi="ar-SA"/>
              </w:rPr>
            </w:pPr>
          </w:p>
        </w:tc>
        <w:tc>
          <w:tcPr>
            <w:tcW w:w="728" w:type="dxa"/>
            <w:vAlign w:val="center"/>
          </w:tcPr>
          <w:p w14:paraId="17F40314">
            <w:pPr>
              <w:spacing w:line="360" w:lineRule="auto"/>
              <w:jc w:val="center"/>
              <w:rPr>
                <w:rFonts w:hint="default" w:asciiTheme="minorHAnsi" w:hAnsiTheme="minorHAnsi" w:eastAsiaTheme="minorEastAsia" w:cstheme="minorBidi"/>
                <w:kern w:val="2"/>
                <w:sz w:val="22"/>
                <w:szCs w:val="22"/>
                <w:vertAlign w:val="baseline"/>
                <w:lang w:val="en-US" w:eastAsia="zh-CN" w:bidi="ar-SA"/>
              </w:rPr>
            </w:pPr>
            <w:r>
              <w:rPr>
                <w:rFonts w:hint="eastAsia"/>
                <w:sz w:val="22"/>
                <w:szCs w:val="22"/>
                <w:vertAlign w:val="baseline"/>
                <w:lang w:val="en-US" w:eastAsia="zh-CN"/>
              </w:rPr>
              <w:t xml:space="preserve">2 </w:t>
            </w:r>
          </w:p>
        </w:tc>
        <w:tc>
          <w:tcPr>
            <w:tcW w:w="957" w:type="dxa"/>
            <w:vAlign w:val="center"/>
          </w:tcPr>
          <w:p w14:paraId="73E9C6C4">
            <w:pPr>
              <w:spacing w:line="360" w:lineRule="auto"/>
              <w:jc w:val="center"/>
              <w:rPr>
                <w:rFonts w:hint="default" w:asciiTheme="minorHAnsi" w:hAnsiTheme="minorHAnsi" w:eastAsiaTheme="minorEastAsia" w:cstheme="minorBidi"/>
                <w:kern w:val="2"/>
                <w:sz w:val="22"/>
                <w:szCs w:val="22"/>
                <w:vertAlign w:val="baseline"/>
                <w:lang w:val="en-US" w:eastAsia="zh-CN" w:bidi="ar-SA"/>
              </w:rPr>
            </w:pPr>
          </w:p>
        </w:tc>
      </w:tr>
      <w:tr w14:paraId="589C6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6" w:type="dxa"/>
            <w:vMerge w:val="continue"/>
          </w:tcPr>
          <w:p w14:paraId="1E6E43E9">
            <w:pPr>
              <w:spacing w:line="360" w:lineRule="auto"/>
              <w:rPr>
                <w:rFonts w:hint="default"/>
                <w:sz w:val="22"/>
                <w:szCs w:val="22"/>
                <w:vertAlign w:val="baseline"/>
                <w:lang w:val="en-US" w:eastAsia="zh-CN"/>
              </w:rPr>
            </w:pPr>
          </w:p>
        </w:tc>
        <w:tc>
          <w:tcPr>
            <w:tcW w:w="710" w:type="dxa"/>
            <w:vMerge w:val="continue"/>
            <w:vAlign w:val="top"/>
          </w:tcPr>
          <w:p w14:paraId="3695535B">
            <w:pPr>
              <w:spacing w:line="360" w:lineRule="auto"/>
              <w:rPr>
                <w:rFonts w:hint="default"/>
                <w:sz w:val="22"/>
                <w:szCs w:val="22"/>
                <w:vertAlign w:val="baseline"/>
                <w:lang w:val="en-US" w:eastAsia="zh-CN"/>
              </w:rPr>
            </w:pPr>
          </w:p>
        </w:tc>
        <w:tc>
          <w:tcPr>
            <w:tcW w:w="2107" w:type="dxa"/>
            <w:vAlign w:val="center"/>
          </w:tcPr>
          <w:p w14:paraId="0DAA3723">
            <w:pPr>
              <w:spacing w:line="360" w:lineRule="auto"/>
              <w:jc w:val="center"/>
              <w:rPr>
                <w:rFonts w:hint="eastAsia" w:asciiTheme="minorHAnsi" w:hAnsiTheme="minorHAnsi" w:eastAsiaTheme="minorEastAsia" w:cstheme="minorBidi"/>
                <w:kern w:val="2"/>
                <w:sz w:val="22"/>
                <w:szCs w:val="22"/>
                <w:vertAlign w:val="baseline"/>
                <w:lang w:val="en-US" w:eastAsia="zh-CN" w:bidi="ar-SA"/>
              </w:rPr>
            </w:pPr>
            <w:r>
              <w:rPr>
                <w:rFonts w:hint="eastAsia"/>
                <w:sz w:val="22"/>
                <w:szCs w:val="22"/>
                <w:vertAlign w:val="baseline"/>
                <w:lang w:val="en-US" w:eastAsia="zh-CN"/>
              </w:rPr>
              <w:t>空调</w:t>
            </w:r>
          </w:p>
        </w:tc>
        <w:tc>
          <w:tcPr>
            <w:tcW w:w="3025" w:type="dxa"/>
            <w:vAlign w:val="top"/>
          </w:tcPr>
          <w:p w14:paraId="2EDBBF05">
            <w:pPr>
              <w:spacing w:line="360" w:lineRule="auto"/>
              <w:rPr>
                <w:rFonts w:hint="default" w:asciiTheme="minorHAnsi" w:hAnsiTheme="minorHAnsi" w:eastAsiaTheme="minorEastAsia" w:cstheme="minorBidi"/>
                <w:kern w:val="2"/>
                <w:sz w:val="22"/>
                <w:szCs w:val="22"/>
                <w:vertAlign w:val="baseline"/>
                <w:lang w:val="en-US" w:eastAsia="zh-CN" w:bidi="ar-SA"/>
              </w:rPr>
            </w:pPr>
            <w:r>
              <w:rPr>
                <w:rFonts w:hint="eastAsia"/>
                <w:sz w:val="22"/>
                <w:szCs w:val="22"/>
                <w:vertAlign w:val="baseline"/>
                <w:lang w:val="en-US" w:eastAsia="zh-CN"/>
              </w:rPr>
              <w:t>海尔</w:t>
            </w:r>
          </w:p>
        </w:tc>
        <w:tc>
          <w:tcPr>
            <w:tcW w:w="983" w:type="dxa"/>
            <w:vAlign w:val="center"/>
          </w:tcPr>
          <w:p w14:paraId="6DD58116">
            <w:pPr>
              <w:spacing w:line="360" w:lineRule="auto"/>
              <w:jc w:val="center"/>
              <w:rPr>
                <w:rFonts w:hint="default" w:asciiTheme="minorHAnsi" w:hAnsiTheme="minorHAnsi" w:eastAsiaTheme="minorEastAsia" w:cstheme="minorBidi"/>
                <w:kern w:val="2"/>
                <w:sz w:val="22"/>
                <w:szCs w:val="22"/>
                <w:vertAlign w:val="baseline"/>
                <w:lang w:val="en-US" w:eastAsia="zh-CN" w:bidi="ar-SA"/>
              </w:rPr>
            </w:pPr>
          </w:p>
        </w:tc>
        <w:tc>
          <w:tcPr>
            <w:tcW w:w="728" w:type="dxa"/>
            <w:vAlign w:val="center"/>
          </w:tcPr>
          <w:p w14:paraId="0A239239">
            <w:pPr>
              <w:spacing w:line="360" w:lineRule="auto"/>
              <w:jc w:val="center"/>
              <w:rPr>
                <w:rFonts w:hint="default" w:asciiTheme="minorHAnsi" w:hAnsiTheme="minorHAnsi" w:eastAsiaTheme="minorEastAsia" w:cstheme="minorBidi"/>
                <w:kern w:val="2"/>
                <w:sz w:val="22"/>
                <w:szCs w:val="22"/>
                <w:vertAlign w:val="baseline"/>
                <w:lang w:val="en-US" w:eastAsia="zh-CN" w:bidi="ar-SA"/>
              </w:rPr>
            </w:pPr>
            <w:r>
              <w:rPr>
                <w:rFonts w:hint="eastAsia" w:cstheme="minorBidi"/>
                <w:kern w:val="2"/>
                <w:sz w:val="22"/>
                <w:szCs w:val="22"/>
                <w:vertAlign w:val="baseline"/>
                <w:lang w:val="en-US" w:eastAsia="zh-CN" w:bidi="ar-SA"/>
              </w:rPr>
              <w:t>1</w:t>
            </w:r>
          </w:p>
        </w:tc>
        <w:tc>
          <w:tcPr>
            <w:tcW w:w="957" w:type="dxa"/>
            <w:vAlign w:val="center"/>
          </w:tcPr>
          <w:p w14:paraId="33D15613">
            <w:pPr>
              <w:spacing w:line="360" w:lineRule="auto"/>
              <w:jc w:val="center"/>
              <w:rPr>
                <w:rFonts w:hint="default" w:asciiTheme="minorHAnsi" w:hAnsiTheme="minorHAnsi" w:eastAsiaTheme="minorEastAsia" w:cstheme="minorBidi"/>
                <w:kern w:val="2"/>
                <w:sz w:val="22"/>
                <w:szCs w:val="22"/>
                <w:vertAlign w:val="baseline"/>
                <w:lang w:val="en-US" w:eastAsia="zh-CN" w:bidi="ar-SA"/>
              </w:rPr>
            </w:pPr>
          </w:p>
        </w:tc>
      </w:tr>
      <w:tr w14:paraId="33BC0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6" w:type="dxa"/>
            <w:vMerge w:val="continue"/>
          </w:tcPr>
          <w:p w14:paraId="0EE85D35">
            <w:pPr>
              <w:spacing w:line="360" w:lineRule="auto"/>
              <w:rPr>
                <w:rFonts w:hint="default"/>
                <w:sz w:val="22"/>
                <w:szCs w:val="22"/>
                <w:vertAlign w:val="baseline"/>
                <w:lang w:val="en-US" w:eastAsia="zh-CN"/>
              </w:rPr>
            </w:pPr>
          </w:p>
        </w:tc>
        <w:tc>
          <w:tcPr>
            <w:tcW w:w="710" w:type="dxa"/>
            <w:vMerge w:val="continue"/>
            <w:vAlign w:val="top"/>
          </w:tcPr>
          <w:p w14:paraId="5AAF4870">
            <w:pPr>
              <w:spacing w:line="360" w:lineRule="auto"/>
              <w:rPr>
                <w:rFonts w:hint="default"/>
                <w:sz w:val="22"/>
                <w:szCs w:val="22"/>
                <w:vertAlign w:val="baseline"/>
                <w:lang w:val="en-US" w:eastAsia="zh-CN"/>
              </w:rPr>
            </w:pPr>
          </w:p>
        </w:tc>
        <w:tc>
          <w:tcPr>
            <w:tcW w:w="2107" w:type="dxa"/>
            <w:vAlign w:val="center"/>
          </w:tcPr>
          <w:p w14:paraId="3E4A8330">
            <w:pPr>
              <w:spacing w:line="360" w:lineRule="auto"/>
              <w:jc w:val="center"/>
              <w:rPr>
                <w:rFonts w:hint="eastAsia" w:asciiTheme="minorHAnsi" w:hAnsiTheme="minorHAnsi" w:eastAsiaTheme="minorEastAsia" w:cstheme="minorBidi"/>
                <w:kern w:val="2"/>
                <w:sz w:val="22"/>
                <w:szCs w:val="22"/>
                <w:vertAlign w:val="baseline"/>
                <w:lang w:val="en-US" w:eastAsia="zh-CN" w:bidi="ar-SA"/>
              </w:rPr>
            </w:pPr>
            <w:r>
              <w:rPr>
                <w:rFonts w:hint="eastAsia"/>
                <w:sz w:val="22"/>
                <w:szCs w:val="22"/>
                <w:vertAlign w:val="baseline"/>
                <w:lang w:val="en-US" w:eastAsia="zh-CN"/>
              </w:rPr>
              <w:t>实验室基础设施</w:t>
            </w:r>
          </w:p>
        </w:tc>
        <w:tc>
          <w:tcPr>
            <w:tcW w:w="3025" w:type="dxa"/>
            <w:vAlign w:val="top"/>
          </w:tcPr>
          <w:p w14:paraId="697EF488">
            <w:pPr>
              <w:spacing w:line="360" w:lineRule="auto"/>
              <w:rPr>
                <w:rFonts w:hint="default" w:asciiTheme="minorHAnsi" w:hAnsiTheme="minorHAnsi" w:eastAsiaTheme="minorEastAsia" w:cstheme="minorBidi"/>
                <w:kern w:val="2"/>
                <w:sz w:val="22"/>
                <w:szCs w:val="22"/>
                <w:vertAlign w:val="baseline"/>
                <w:lang w:val="en-US" w:eastAsia="zh-CN" w:bidi="ar-SA"/>
              </w:rPr>
            </w:pPr>
            <w:r>
              <w:rPr>
                <w:rFonts w:hint="eastAsia"/>
                <w:sz w:val="22"/>
                <w:szCs w:val="22"/>
                <w:vertAlign w:val="baseline"/>
                <w:lang w:val="en-US" w:eastAsia="zh-CN"/>
              </w:rPr>
              <w:t>定制</w:t>
            </w:r>
          </w:p>
        </w:tc>
        <w:tc>
          <w:tcPr>
            <w:tcW w:w="983" w:type="dxa"/>
            <w:vAlign w:val="center"/>
          </w:tcPr>
          <w:p w14:paraId="2AC171FB">
            <w:pPr>
              <w:spacing w:line="360" w:lineRule="auto"/>
              <w:jc w:val="center"/>
              <w:rPr>
                <w:rFonts w:hint="default" w:asciiTheme="minorHAnsi" w:hAnsiTheme="minorHAnsi" w:eastAsiaTheme="minorEastAsia" w:cstheme="minorBidi"/>
                <w:kern w:val="2"/>
                <w:sz w:val="22"/>
                <w:szCs w:val="22"/>
                <w:vertAlign w:val="baseline"/>
                <w:lang w:val="en-US" w:eastAsia="zh-CN" w:bidi="ar-SA"/>
              </w:rPr>
            </w:pPr>
          </w:p>
        </w:tc>
        <w:tc>
          <w:tcPr>
            <w:tcW w:w="728" w:type="dxa"/>
            <w:vAlign w:val="center"/>
          </w:tcPr>
          <w:p w14:paraId="4228829F">
            <w:pPr>
              <w:spacing w:line="360" w:lineRule="auto"/>
              <w:jc w:val="center"/>
              <w:rPr>
                <w:rFonts w:hint="default" w:asciiTheme="minorHAnsi" w:hAnsiTheme="minorHAnsi" w:eastAsiaTheme="minorEastAsia" w:cstheme="minorBidi"/>
                <w:kern w:val="2"/>
                <w:sz w:val="22"/>
                <w:szCs w:val="22"/>
                <w:vertAlign w:val="baseline"/>
                <w:lang w:val="en-US" w:eastAsia="zh-CN" w:bidi="ar-SA"/>
              </w:rPr>
            </w:pPr>
            <w:r>
              <w:rPr>
                <w:rFonts w:hint="eastAsia"/>
                <w:sz w:val="22"/>
                <w:szCs w:val="22"/>
                <w:vertAlign w:val="baseline"/>
                <w:lang w:val="en-US" w:eastAsia="zh-CN"/>
              </w:rPr>
              <w:t>1</w:t>
            </w:r>
          </w:p>
        </w:tc>
        <w:tc>
          <w:tcPr>
            <w:tcW w:w="957" w:type="dxa"/>
            <w:vAlign w:val="center"/>
          </w:tcPr>
          <w:p w14:paraId="4DE6D941">
            <w:pPr>
              <w:spacing w:line="360" w:lineRule="auto"/>
              <w:jc w:val="center"/>
              <w:rPr>
                <w:rFonts w:hint="default" w:asciiTheme="minorHAnsi" w:hAnsiTheme="minorHAnsi" w:eastAsiaTheme="minorEastAsia" w:cstheme="minorBidi"/>
                <w:kern w:val="2"/>
                <w:sz w:val="22"/>
                <w:szCs w:val="22"/>
                <w:vertAlign w:val="baseline"/>
                <w:lang w:val="en-US" w:eastAsia="zh-CN" w:bidi="ar-SA"/>
              </w:rPr>
            </w:pPr>
          </w:p>
        </w:tc>
      </w:tr>
      <w:tr w14:paraId="72240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586" w:type="dxa"/>
            <w:vMerge w:val="continue"/>
          </w:tcPr>
          <w:p w14:paraId="718519EF">
            <w:pPr>
              <w:spacing w:line="360" w:lineRule="auto"/>
              <w:rPr>
                <w:rFonts w:hint="default"/>
                <w:sz w:val="22"/>
                <w:szCs w:val="22"/>
                <w:vertAlign w:val="baseline"/>
                <w:lang w:val="en-US" w:eastAsia="zh-CN"/>
              </w:rPr>
            </w:pPr>
          </w:p>
        </w:tc>
        <w:tc>
          <w:tcPr>
            <w:tcW w:w="8510" w:type="dxa"/>
            <w:gridSpan w:val="6"/>
            <w:vAlign w:val="top"/>
          </w:tcPr>
          <w:p w14:paraId="04E23C68">
            <w:pPr>
              <w:spacing w:line="360" w:lineRule="auto"/>
              <w:jc w:val="right"/>
              <w:rPr>
                <w:rFonts w:hint="default"/>
                <w:sz w:val="22"/>
                <w:szCs w:val="22"/>
                <w:vertAlign w:val="baseline"/>
                <w:lang w:val="en-US" w:eastAsia="zh-CN"/>
              </w:rPr>
            </w:pPr>
            <w:r>
              <w:rPr>
                <w:rFonts w:hint="eastAsia"/>
                <w:sz w:val="22"/>
                <w:szCs w:val="22"/>
                <w:vertAlign w:val="baseline"/>
                <w:lang w:val="en-US" w:eastAsia="zh-CN"/>
              </w:rPr>
              <w:t>共计：元</w:t>
            </w:r>
          </w:p>
        </w:tc>
      </w:tr>
    </w:tbl>
    <w:p w14:paraId="40DD680B">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ascii="宋体" w:hAnsi="宋体" w:cs="宋体"/>
          <w:sz w:val="24"/>
          <w:szCs w:val="24"/>
        </w:rPr>
      </w:pPr>
    </w:p>
    <w:p w14:paraId="6D00F12F">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ascii="宋体" w:hAnsi="宋体" w:cs="宋体"/>
          <w:sz w:val="24"/>
          <w:szCs w:val="24"/>
        </w:rPr>
      </w:pPr>
    </w:p>
    <w:p w14:paraId="61A6677B">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ascii="宋体" w:hAnsi="宋体" w:cs="宋体"/>
          <w:sz w:val="24"/>
          <w:szCs w:val="24"/>
        </w:rPr>
      </w:pPr>
    </w:p>
    <w:p w14:paraId="38142EB8">
      <w:pPr>
        <w:keepNext w:val="0"/>
        <w:keepLines w:val="0"/>
        <w:pageBreakBefore w:val="0"/>
        <w:kinsoku/>
        <w:wordWrap/>
        <w:overflowPunct/>
        <w:topLinePunct w:val="0"/>
        <w:autoSpaceDE/>
        <w:autoSpaceDN/>
        <w:bidi w:val="0"/>
        <w:adjustRightInd/>
        <w:snapToGrid/>
        <w:spacing w:line="360" w:lineRule="auto"/>
        <w:ind w:left="0" w:firstLine="640" w:firstLineChars="200"/>
        <w:jc w:val="right"/>
        <w:textAlignment w:val="auto"/>
        <w:rPr>
          <w:rFonts w:hint="eastAsia" w:ascii="仿宋_GB2312" w:hAnsi="仿宋_GB2312" w:eastAsia="仿宋_GB2312" w:cs="仿宋_GB2312"/>
          <w:sz w:val="32"/>
          <w:szCs w:val="32"/>
        </w:rPr>
      </w:pPr>
    </w:p>
    <w:p w14:paraId="53C4AA5A">
      <w:pPr>
        <w:keepNext w:val="0"/>
        <w:keepLines w:val="0"/>
        <w:pageBreakBefore w:val="0"/>
        <w:kinsoku/>
        <w:wordWrap/>
        <w:overflowPunct/>
        <w:topLinePunct w:val="0"/>
        <w:autoSpaceDE/>
        <w:autoSpaceDN/>
        <w:bidi w:val="0"/>
        <w:adjustRightInd/>
        <w:snapToGrid/>
        <w:spacing w:line="360" w:lineRule="auto"/>
        <w:ind w:left="0" w:firstLine="640" w:firstLineChars="200"/>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电子信息学院</w:t>
      </w:r>
    </w:p>
    <w:p w14:paraId="3F716949">
      <w:pPr>
        <w:keepNext w:val="0"/>
        <w:keepLines w:val="0"/>
        <w:pageBreakBefore w:val="0"/>
        <w:kinsoku/>
        <w:wordWrap/>
        <w:overflowPunct/>
        <w:topLinePunct w:val="0"/>
        <w:autoSpaceDE/>
        <w:autoSpaceDN/>
        <w:bidi w:val="0"/>
        <w:adjustRightInd/>
        <w:snapToGrid/>
        <w:spacing w:line="360" w:lineRule="auto"/>
        <w:ind w:left="0" w:firstLine="640" w:firstLineChars="200"/>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2024年10月23日</w:t>
      </w:r>
    </w:p>
    <w:sectPr>
      <w:footerReference r:id="rId3" w:type="default"/>
      <w:pgSz w:w="11906" w:h="16838"/>
      <w:pgMar w:top="1417" w:right="1417" w:bottom="1417" w:left="1417"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A20F1">
    <w:pPr>
      <w:pStyle w:val="7"/>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7D87E1">
                          <w:pPr>
                            <w:pStyle w:val="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20L4sgBAACZ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mUOG5x4Ocf388/f59/fSPL&#10;LE8foMasx4B5abjxQ06d/IDOzHpQ0eYv8iEYR3FPF3HlkIjIj1bL1arCkMDYfEEc9vQ8REh30luS&#10;jYZGnF4RlR/vIY2pc0qu5vytNgb9vDbuLwdiZg/LvY89ZisNu2FqfOfbE/LpcfANdbjnlJiPDnXN&#10;OzIbcTZ2s3EIUe+7skS5HoQPh4RNlN5yhRF2KowTK+ym7cor8fxesp7+qM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dtC+LIAQAAmQMAAA4AAAAAAAAAAQAgAAAAHgEAAGRycy9lMm9Eb2Mu&#10;eG1sUEsFBgAAAAAGAAYAWQEAAFgFAAAAAA==&#10;">
              <v:fill on="f" focussize="0,0"/>
              <v:stroke on="f"/>
              <v:imagedata o:title=""/>
              <o:lock v:ext="edit" aspectratio="f"/>
              <v:textbox inset="0mm,0mm,0mm,0mm" style="mso-fit-shape-to-text:t;">
                <w:txbxContent>
                  <w:p w14:paraId="637D87E1">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5522C7"/>
    <w:multiLevelType w:val="singleLevel"/>
    <w:tmpl w:val="FC5522C7"/>
    <w:lvl w:ilvl="0" w:tentative="0">
      <w:start w:val="6"/>
      <w:numFmt w:val="chineseCounting"/>
      <w:suff w:val="nothing"/>
      <w:lvlText w:val="%1、"/>
      <w:lvlJc w:val="left"/>
      <w:rPr>
        <w:rFonts w:hint="eastAsia"/>
      </w:rPr>
    </w:lvl>
  </w:abstractNum>
  <w:abstractNum w:abstractNumId="1">
    <w:nsid w:val="371F692A"/>
    <w:multiLevelType w:val="multilevel"/>
    <w:tmpl w:val="371F692A"/>
    <w:lvl w:ilvl="0" w:tentative="0">
      <w:start w:val="1"/>
      <w:numFmt w:val="chineseCountingThousand"/>
      <w:pStyle w:val="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80E3146"/>
    <w:multiLevelType w:val="multilevel"/>
    <w:tmpl w:val="380E3146"/>
    <w:lvl w:ilvl="0" w:tentative="0">
      <w:start w:val="1"/>
      <w:numFmt w:val="japaneseCounting"/>
      <w:lvlText w:val="（%1）"/>
      <w:lvlJc w:val="left"/>
      <w:pPr>
        <w:ind w:left="720" w:hanging="720"/>
      </w:pPr>
      <w:rPr>
        <w:rFonts w:hint="default" w:cs="Arial"/>
        <w:color w:val="00000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7C10BCD7"/>
    <w:multiLevelType w:val="singleLevel"/>
    <w:tmpl w:val="7C10BCD7"/>
    <w:lvl w:ilvl="0" w:tentative="0">
      <w:start w:val="1"/>
      <w:numFmt w:val="bullet"/>
      <w:lvlText w:val=""/>
      <w:lvlJc w:val="left"/>
      <w:pPr>
        <w:ind w:left="420" w:hanging="420"/>
      </w:pPr>
      <w:rPr>
        <w:rFonts w:hint="default" w:ascii="Wingdings" w:hAnsi="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wMjViMDdkY2U3YTUyNmQ4NWMxMDJlYWQ0NzM3ZDEifQ=="/>
  </w:docVars>
  <w:rsids>
    <w:rsidRoot w:val="000A4898"/>
    <w:rsid w:val="00010FA0"/>
    <w:rsid w:val="000218A3"/>
    <w:rsid w:val="000513B6"/>
    <w:rsid w:val="00065B3D"/>
    <w:rsid w:val="00066EBC"/>
    <w:rsid w:val="000913BD"/>
    <w:rsid w:val="000A4898"/>
    <w:rsid w:val="000C25E7"/>
    <w:rsid w:val="000E044A"/>
    <w:rsid w:val="000E433C"/>
    <w:rsid w:val="00101542"/>
    <w:rsid w:val="00101F9C"/>
    <w:rsid w:val="0010608C"/>
    <w:rsid w:val="00110FC4"/>
    <w:rsid w:val="00151E95"/>
    <w:rsid w:val="0018177C"/>
    <w:rsid w:val="001E7A4D"/>
    <w:rsid w:val="001F7FE4"/>
    <w:rsid w:val="002712F5"/>
    <w:rsid w:val="00331F19"/>
    <w:rsid w:val="003366C7"/>
    <w:rsid w:val="003B4F1B"/>
    <w:rsid w:val="00432B74"/>
    <w:rsid w:val="004337B1"/>
    <w:rsid w:val="0048785F"/>
    <w:rsid w:val="004A6602"/>
    <w:rsid w:val="004B2C3D"/>
    <w:rsid w:val="004D16A8"/>
    <w:rsid w:val="004D37D8"/>
    <w:rsid w:val="004E4900"/>
    <w:rsid w:val="004F7D15"/>
    <w:rsid w:val="00501E02"/>
    <w:rsid w:val="005B074F"/>
    <w:rsid w:val="005F3883"/>
    <w:rsid w:val="00653DB1"/>
    <w:rsid w:val="006711CC"/>
    <w:rsid w:val="00676C35"/>
    <w:rsid w:val="006822EB"/>
    <w:rsid w:val="00692E94"/>
    <w:rsid w:val="006A275E"/>
    <w:rsid w:val="007137C4"/>
    <w:rsid w:val="0073312D"/>
    <w:rsid w:val="0078285A"/>
    <w:rsid w:val="007831F4"/>
    <w:rsid w:val="007D6EE1"/>
    <w:rsid w:val="007E4034"/>
    <w:rsid w:val="007F4CA1"/>
    <w:rsid w:val="00802129"/>
    <w:rsid w:val="00890E56"/>
    <w:rsid w:val="00941D27"/>
    <w:rsid w:val="00951A01"/>
    <w:rsid w:val="009871D8"/>
    <w:rsid w:val="009907D1"/>
    <w:rsid w:val="009A1598"/>
    <w:rsid w:val="009A6B9B"/>
    <w:rsid w:val="00A0222D"/>
    <w:rsid w:val="00A03FAC"/>
    <w:rsid w:val="00A32AB4"/>
    <w:rsid w:val="00A53CCE"/>
    <w:rsid w:val="00AD5420"/>
    <w:rsid w:val="00B0023F"/>
    <w:rsid w:val="00B1755D"/>
    <w:rsid w:val="00B771E5"/>
    <w:rsid w:val="00BA1706"/>
    <w:rsid w:val="00C13A87"/>
    <w:rsid w:val="00C92409"/>
    <w:rsid w:val="00CD1C83"/>
    <w:rsid w:val="00CE646F"/>
    <w:rsid w:val="00D3697C"/>
    <w:rsid w:val="00D46B20"/>
    <w:rsid w:val="00D55A51"/>
    <w:rsid w:val="00D71188"/>
    <w:rsid w:val="00DE2FC2"/>
    <w:rsid w:val="00DE340C"/>
    <w:rsid w:val="00DE5743"/>
    <w:rsid w:val="00E5527A"/>
    <w:rsid w:val="00E74802"/>
    <w:rsid w:val="00EA4B45"/>
    <w:rsid w:val="00EC3BAC"/>
    <w:rsid w:val="00ED76B0"/>
    <w:rsid w:val="00F61B43"/>
    <w:rsid w:val="00F87421"/>
    <w:rsid w:val="00FB5468"/>
    <w:rsid w:val="00FC0B0F"/>
    <w:rsid w:val="012D0479"/>
    <w:rsid w:val="013730A5"/>
    <w:rsid w:val="0233386D"/>
    <w:rsid w:val="027F2F56"/>
    <w:rsid w:val="02F05C02"/>
    <w:rsid w:val="02F53218"/>
    <w:rsid w:val="02FC0103"/>
    <w:rsid w:val="032B6C3A"/>
    <w:rsid w:val="03C54999"/>
    <w:rsid w:val="04090D29"/>
    <w:rsid w:val="0523406D"/>
    <w:rsid w:val="05681A7F"/>
    <w:rsid w:val="05F96B7B"/>
    <w:rsid w:val="06A42F8B"/>
    <w:rsid w:val="06B62CBE"/>
    <w:rsid w:val="079C0106"/>
    <w:rsid w:val="08161C67"/>
    <w:rsid w:val="08401B08"/>
    <w:rsid w:val="098D6056"/>
    <w:rsid w:val="0A4D0CA5"/>
    <w:rsid w:val="0A590531"/>
    <w:rsid w:val="0B943661"/>
    <w:rsid w:val="0CF602B9"/>
    <w:rsid w:val="0D136775"/>
    <w:rsid w:val="0DA10224"/>
    <w:rsid w:val="0E1053AA"/>
    <w:rsid w:val="0E3C7DC5"/>
    <w:rsid w:val="0E72571D"/>
    <w:rsid w:val="0F4E1CE6"/>
    <w:rsid w:val="0F5F6702"/>
    <w:rsid w:val="0FF26B15"/>
    <w:rsid w:val="101C1DE4"/>
    <w:rsid w:val="10667503"/>
    <w:rsid w:val="107C6D27"/>
    <w:rsid w:val="10817E99"/>
    <w:rsid w:val="10C009C2"/>
    <w:rsid w:val="10D604A6"/>
    <w:rsid w:val="11052878"/>
    <w:rsid w:val="11561326"/>
    <w:rsid w:val="11EB7CC0"/>
    <w:rsid w:val="126B7053"/>
    <w:rsid w:val="127F0670"/>
    <w:rsid w:val="13232F75"/>
    <w:rsid w:val="132C3332"/>
    <w:rsid w:val="14172FEE"/>
    <w:rsid w:val="14276FAA"/>
    <w:rsid w:val="145F4995"/>
    <w:rsid w:val="149F4D92"/>
    <w:rsid w:val="14A5684C"/>
    <w:rsid w:val="157B135B"/>
    <w:rsid w:val="159B7C4F"/>
    <w:rsid w:val="15BF393E"/>
    <w:rsid w:val="16161934"/>
    <w:rsid w:val="194303E2"/>
    <w:rsid w:val="195645B9"/>
    <w:rsid w:val="196644FD"/>
    <w:rsid w:val="19C72DC1"/>
    <w:rsid w:val="1A7F342E"/>
    <w:rsid w:val="1BC80311"/>
    <w:rsid w:val="1C0A51E7"/>
    <w:rsid w:val="1CFF2872"/>
    <w:rsid w:val="1DB25B36"/>
    <w:rsid w:val="1E85149C"/>
    <w:rsid w:val="1E9D2342"/>
    <w:rsid w:val="1EA71413"/>
    <w:rsid w:val="1FE12702"/>
    <w:rsid w:val="1FE81CE3"/>
    <w:rsid w:val="20566C4C"/>
    <w:rsid w:val="20EC135F"/>
    <w:rsid w:val="21294361"/>
    <w:rsid w:val="2130749E"/>
    <w:rsid w:val="216E7FC6"/>
    <w:rsid w:val="21957C48"/>
    <w:rsid w:val="222B5EB7"/>
    <w:rsid w:val="23072480"/>
    <w:rsid w:val="234C07DB"/>
    <w:rsid w:val="238246B0"/>
    <w:rsid w:val="24661428"/>
    <w:rsid w:val="268838D8"/>
    <w:rsid w:val="26C50688"/>
    <w:rsid w:val="27483067"/>
    <w:rsid w:val="28A12B3E"/>
    <w:rsid w:val="29CC4423"/>
    <w:rsid w:val="2A24600D"/>
    <w:rsid w:val="2C293467"/>
    <w:rsid w:val="2D0A14EA"/>
    <w:rsid w:val="2D410C84"/>
    <w:rsid w:val="2D7921CC"/>
    <w:rsid w:val="2D872B3B"/>
    <w:rsid w:val="2D8D3ECA"/>
    <w:rsid w:val="2D9B2143"/>
    <w:rsid w:val="2DBE22D5"/>
    <w:rsid w:val="2ED00512"/>
    <w:rsid w:val="2EE8585B"/>
    <w:rsid w:val="2F260132"/>
    <w:rsid w:val="2F662C24"/>
    <w:rsid w:val="2FB76FDC"/>
    <w:rsid w:val="2FC260AC"/>
    <w:rsid w:val="2FEA5603"/>
    <w:rsid w:val="30F54260"/>
    <w:rsid w:val="316E7B6E"/>
    <w:rsid w:val="319475D5"/>
    <w:rsid w:val="322A618B"/>
    <w:rsid w:val="32F80037"/>
    <w:rsid w:val="330C763F"/>
    <w:rsid w:val="332B3F69"/>
    <w:rsid w:val="35040F15"/>
    <w:rsid w:val="357339A5"/>
    <w:rsid w:val="3598340C"/>
    <w:rsid w:val="36E7767B"/>
    <w:rsid w:val="37A367C3"/>
    <w:rsid w:val="37CB5D1A"/>
    <w:rsid w:val="38D10AEB"/>
    <w:rsid w:val="39FF7EFD"/>
    <w:rsid w:val="3A267238"/>
    <w:rsid w:val="3AF86E26"/>
    <w:rsid w:val="3B653D90"/>
    <w:rsid w:val="3C410359"/>
    <w:rsid w:val="3C8B3CCA"/>
    <w:rsid w:val="3E6842C3"/>
    <w:rsid w:val="3F7F7B16"/>
    <w:rsid w:val="3FAC01DF"/>
    <w:rsid w:val="3FC01EDD"/>
    <w:rsid w:val="3FE23C01"/>
    <w:rsid w:val="405F5252"/>
    <w:rsid w:val="407451A1"/>
    <w:rsid w:val="4081166C"/>
    <w:rsid w:val="412B5099"/>
    <w:rsid w:val="420F2CA7"/>
    <w:rsid w:val="42884F34"/>
    <w:rsid w:val="42ED123B"/>
    <w:rsid w:val="42FF4ACA"/>
    <w:rsid w:val="43713C1A"/>
    <w:rsid w:val="43DB5537"/>
    <w:rsid w:val="43EF0FE2"/>
    <w:rsid w:val="452F78E8"/>
    <w:rsid w:val="46222FA9"/>
    <w:rsid w:val="46560EA5"/>
    <w:rsid w:val="46B0212A"/>
    <w:rsid w:val="46EB783F"/>
    <w:rsid w:val="471072A6"/>
    <w:rsid w:val="48DC0D7C"/>
    <w:rsid w:val="493C6A78"/>
    <w:rsid w:val="497A75A0"/>
    <w:rsid w:val="49A10689"/>
    <w:rsid w:val="4A001853"/>
    <w:rsid w:val="4AA20B5D"/>
    <w:rsid w:val="4AEC002A"/>
    <w:rsid w:val="4B8F7333"/>
    <w:rsid w:val="4C891FD4"/>
    <w:rsid w:val="4E1C0C26"/>
    <w:rsid w:val="4EEE25C2"/>
    <w:rsid w:val="4F495A4B"/>
    <w:rsid w:val="4FD761DC"/>
    <w:rsid w:val="4FE17A31"/>
    <w:rsid w:val="4FFD05E3"/>
    <w:rsid w:val="500876B4"/>
    <w:rsid w:val="50546455"/>
    <w:rsid w:val="50724B2D"/>
    <w:rsid w:val="50EF617E"/>
    <w:rsid w:val="50F6750C"/>
    <w:rsid w:val="51AC0513"/>
    <w:rsid w:val="523302EC"/>
    <w:rsid w:val="52862B12"/>
    <w:rsid w:val="52A137EF"/>
    <w:rsid w:val="52CA5CC0"/>
    <w:rsid w:val="530F48B5"/>
    <w:rsid w:val="536966BB"/>
    <w:rsid w:val="538232D9"/>
    <w:rsid w:val="54790B80"/>
    <w:rsid w:val="54B04D42"/>
    <w:rsid w:val="5597143F"/>
    <w:rsid w:val="564E1B99"/>
    <w:rsid w:val="565A22EB"/>
    <w:rsid w:val="56A7787B"/>
    <w:rsid w:val="56C15D4D"/>
    <w:rsid w:val="56FC33A3"/>
    <w:rsid w:val="57323074"/>
    <w:rsid w:val="577054DB"/>
    <w:rsid w:val="57EE55B1"/>
    <w:rsid w:val="582D305A"/>
    <w:rsid w:val="5842105E"/>
    <w:rsid w:val="59814033"/>
    <w:rsid w:val="59D86349"/>
    <w:rsid w:val="5A8913F1"/>
    <w:rsid w:val="5BB871F6"/>
    <w:rsid w:val="5CB06B8D"/>
    <w:rsid w:val="5CD56B70"/>
    <w:rsid w:val="5D4B41BD"/>
    <w:rsid w:val="5D6A375C"/>
    <w:rsid w:val="5E2F405E"/>
    <w:rsid w:val="5EB36A3D"/>
    <w:rsid w:val="5F6146EB"/>
    <w:rsid w:val="5FFC3902"/>
    <w:rsid w:val="60D61108"/>
    <w:rsid w:val="6106379C"/>
    <w:rsid w:val="61333E65"/>
    <w:rsid w:val="61972646"/>
    <w:rsid w:val="61B03707"/>
    <w:rsid w:val="61B76844"/>
    <w:rsid w:val="62035F2D"/>
    <w:rsid w:val="621719D8"/>
    <w:rsid w:val="623460E6"/>
    <w:rsid w:val="62465E1A"/>
    <w:rsid w:val="624D0F56"/>
    <w:rsid w:val="62DF24F6"/>
    <w:rsid w:val="62F835B8"/>
    <w:rsid w:val="635E2A1D"/>
    <w:rsid w:val="639A466F"/>
    <w:rsid w:val="63F21DB5"/>
    <w:rsid w:val="63F83144"/>
    <w:rsid w:val="64907D17"/>
    <w:rsid w:val="64915A72"/>
    <w:rsid w:val="64B45203"/>
    <w:rsid w:val="656211BC"/>
    <w:rsid w:val="65B323C4"/>
    <w:rsid w:val="662326FA"/>
    <w:rsid w:val="664A237C"/>
    <w:rsid w:val="668E0E08"/>
    <w:rsid w:val="66AB0941"/>
    <w:rsid w:val="67667090"/>
    <w:rsid w:val="680E5E37"/>
    <w:rsid w:val="68336E40"/>
    <w:rsid w:val="689C2C37"/>
    <w:rsid w:val="68C55CEA"/>
    <w:rsid w:val="695F613F"/>
    <w:rsid w:val="69A022B3"/>
    <w:rsid w:val="6AA64F81"/>
    <w:rsid w:val="6B8C6F93"/>
    <w:rsid w:val="6C3D028D"/>
    <w:rsid w:val="6C7D068A"/>
    <w:rsid w:val="6C861C34"/>
    <w:rsid w:val="6C871509"/>
    <w:rsid w:val="6C9C1458"/>
    <w:rsid w:val="6CB322FE"/>
    <w:rsid w:val="6CCF5389"/>
    <w:rsid w:val="6D0B038C"/>
    <w:rsid w:val="6DF332FA"/>
    <w:rsid w:val="6EC9405A"/>
    <w:rsid w:val="6EE64C0C"/>
    <w:rsid w:val="6F0155A2"/>
    <w:rsid w:val="709A7A5C"/>
    <w:rsid w:val="713E147A"/>
    <w:rsid w:val="71600CA6"/>
    <w:rsid w:val="71752277"/>
    <w:rsid w:val="719941B8"/>
    <w:rsid w:val="719E532A"/>
    <w:rsid w:val="71A30B93"/>
    <w:rsid w:val="71E33685"/>
    <w:rsid w:val="721B697B"/>
    <w:rsid w:val="724063E2"/>
    <w:rsid w:val="73734595"/>
    <w:rsid w:val="737A5923"/>
    <w:rsid w:val="74055B35"/>
    <w:rsid w:val="747B1953"/>
    <w:rsid w:val="74942A15"/>
    <w:rsid w:val="76373F9F"/>
    <w:rsid w:val="76562678"/>
    <w:rsid w:val="768D61FD"/>
    <w:rsid w:val="76AA29C3"/>
    <w:rsid w:val="7799469F"/>
    <w:rsid w:val="77E872FF"/>
    <w:rsid w:val="78E0447A"/>
    <w:rsid w:val="791B54B2"/>
    <w:rsid w:val="797177C8"/>
    <w:rsid w:val="7A9E45ED"/>
    <w:rsid w:val="7ABE4C8F"/>
    <w:rsid w:val="7D782ED3"/>
    <w:rsid w:val="7DFA5FDE"/>
    <w:rsid w:val="7E4B683A"/>
    <w:rsid w:val="7EA83C8C"/>
    <w:rsid w:val="7EBE700C"/>
    <w:rsid w:val="7F0F7867"/>
    <w:rsid w:val="7F4339B5"/>
    <w:rsid w:val="7F9935D5"/>
    <w:rsid w:val="7FDF72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link w:val="19"/>
    <w:autoRedefine/>
    <w:unhideWhenUsed/>
    <w:qFormat/>
    <w:uiPriority w:val="9"/>
    <w:pPr>
      <w:keepNext/>
      <w:keepLines/>
      <w:numPr>
        <w:ilvl w:val="0"/>
        <w:numId w:val="1"/>
      </w:numPr>
      <w:spacing w:before="120" w:after="60" w:line="300" w:lineRule="auto"/>
      <w:outlineLvl w:val="1"/>
    </w:pPr>
    <w:rPr>
      <w:rFonts w:ascii="Times New Roman" w:hAnsi="Times New Roman" w:cstheme="majorBidi"/>
      <w:b/>
      <w:bCs/>
      <w:sz w:val="28"/>
      <w:szCs w:val="32"/>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23"/>
    <w:autoRedefine/>
    <w:unhideWhenUsed/>
    <w:qFormat/>
    <w:uiPriority w:val="99"/>
    <w:pPr>
      <w:jc w:val="left"/>
    </w:pPr>
    <w:rPr>
      <w:rFonts w:asciiTheme="minorHAnsi" w:hAnsiTheme="minorHAnsi" w:eastAsiaTheme="minorEastAsia" w:cstheme="minorBidi"/>
      <w:szCs w:val="22"/>
    </w:rPr>
  </w:style>
  <w:style w:type="paragraph" w:styleId="4">
    <w:name w:val="Body Text"/>
    <w:basedOn w:val="1"/>
    <w:autoRedefine/>
    <w:qFormat/>
    <w:uiPriority w:val="99"/>
    <w:pPr>
      <w:spacing w:after="120" w:line="360" w:lineRule="auto"/>
      <w:ind w:firstLine="200" w:firstLineChars="200"/>
    </w:pPr>
    <w:rPr>
      <w:sz w:val="24"/>
    </w:rPr>
  </w:style>
  <w:style w:type="paragraph" w:styleId="5">
    <w:name w:val="Date"/>
    <w:basedOn w:val="1"/>
    <w:next w:val="1"/>
    <w:link w:val="18"/>
    <w:autoRedefine/>
    <w:qFormat/>
    <w:uiPriority w:val="0"/>
    <w:pPr>
      <w:ind w:left="100" w:leftChars="2500"/>
    </w:pPr>
  </w:style>
  <w:style w:type="paragraph" w:styleId="6">
    <w:name w:val="Balloon Text"/>
    <w:basedOn w:val="1"/>
    <w:link w:val="17"/>
    <w:autoRedefine/>
    <w:qFormat/>
    <w:uiPriority w:val="0"/>
    <w:rPr>
      <w:sz w:val="18"/>
      <w:szCs w:val="18"/>
    </w:rPr>
  </w:style>
  <w:style w:type="paragraph" w:styleId="7">
    <w:name w:val="footer"/>
    <w:basedOn w:val="1"/>
    <w:link w:val="16"/>
    <w:autoRedefine/>
    <w:qFormat/>
    <w:uiPriority w:val="0"/>
    <w:pPr>
      <w:tabs>
        <w:tab w:val="center" w:pos="4153"/>
        <w:tab w:val="right" w:pos="8306"/>
      </w:tabs>
      <w:snapToGrid w:val="0"/>
      <w:jc w:val="left"/>
    </w:pPr>
    <w:rPr>
      <w:sz w:val="18"/>
      <w:szCs w:val="18"/>
    </w:rPr>
  </w:style>
  <w:style w:type="paragraph" w:styleId="8">
    <w:name w:val="header"/>
    <w:basedOn w:val="1"/>
    <w:link w:val="15"/>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10">
    <w:name w:val="annotation subject"/>
    <w:basedOn w:val="3"/>
    <w:next w:val="3"/>
    <w:link w:val="24"/>
    <w:autoRedefine/>
    <w:unhideWhenUsed/>
    <w:qFormat/>
    <w:uiPriority w:val="99"/>
    <w:rPr>
      <w:b/>
      <w:bCs/>
    </w:rPr>
  </w:style>
  <w:style w:type="table" w:styleId="12">
    <w:name w:val="Table Grid"/>
    <w:basedOn w:val="11"/>
    <w:autoRedefine/>
    <w:qFormat/>
    <w:uiPriority w:val="39"/>
    <w:rPr>
      <w:rFonts w:ascii="Times New Roman" w:hAnsi="Times New Roman"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annotation reference"/>
    <w:basedOn w:val="13"/>
    <w:autoRedefine/>
    <w:unhideWhenUsed/>
    <w:qFormat/>
    <w:uiPriority w:val="99"/>
    <w:rPr>
      <w:sz w:val="21"/>
      <w:szCs w:val="21"/>
    </w:rPr>
  </w:style>
  <w:style w:type="character" w:customStyle="1" w:styleId="15">
    <w:name w:val="页眉 Char"/>
    <w:basedOn w:val="13"/>
    <w:link w:val="8"/>
    <w:autoRedefine/>
    <w:qFormat/>
    <w:uiPriority w:val="0"/>
    <w:rPr>
      <w:kern w:val="2"/>
      <w:sz w:val="18"/>
      <w:szCs w:val="18"/>
    </w:rPr>
  </w:style>
  <w:style w:type="character" w:customStyle="1" w:styleId="16">
    <w:name w:val="页脚 Char"/>
    <w:basedOn w:val="13"/>
    <w:link w:val="7"/>
    <w:qFormat/>
    <w:uiPriority w:val="0"/>
    <w:rPr>
      <w:kern w:val="2"/>
      <w:sz w:val="18"/>
      <w:szCs w:val="18"/>
    </w:rPr>
  </w:style>
  <w:style w:type="character" w:customStyle="1" w:styleId="17">
    <w:name w:val="批注框文本 Char"/>
    <w:basedOn w:val="13"/>
    <w:link w:val="6"/>
    <w:autoRedefine/>
    <w:qFormat/>
    <w:uiPriority w:val="0"/>
    <w:rPr>
      <w:kern w:val="2"/>
      <w:sz w:val="18"/>
      <w:szCs w:val="18"/>
    </w:rPr>
  </w:style>
  <w:style w:type="character" w:customStyle="1" w:styleId="18">
    <w:name w:val="日期 Char"/>
    <w:basedOn w:val="13"/>
    <w:link w:val="5"/>
    <w:autoRedefine/>
    <w:qFormat/>
    <w:uiPriority w:val="0"/>
    <w:rPr>
      <w:kern w:val="2"/>
      <w:sz w:val="21"/>
      <w:szCs w:val="24"/>
    </w:rPr>
  </w:style>
  <w:style w:type="character" w:customStyle="1" w:styleId="19">
    <w:name w:val="标题 2 Char"/>
    <w:basedOn w:val="13"/>
    <w:link w:val="2"/>
    <w:autoRedefine/>
    <w:qFormat/>
    <w:uiPriority w:val="9"/>
    <w:rPr>
      <w:rFonts w:ascii="Times New Roman" w:hAnsi="Times New Roman" w:cstheme="majorBidi"/>
      <w:b/>
      <w:bCs/>
      <w:kern w:val="2"/>
      <w:sz w:val="28"/>
      <w:szCs w:val="32"/>
    </w:rPr>
  </w:style>
  <w:style w:type="table" w:customStyle="1" w:styleId="20">
    <w:name w:val="网格型1"/>
    <w:basedOn w:val="11"/>
    <w:autoRedefine/>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21">
    <w:name w:val="List Paragraph"/>
    <w:basedOn w:val="1"/>
    <w:qFormat/>
    <w:uiPriority w:val="34"/>
    <w:pPr>
      <w:ind w:firstLine="420" w:firstLineChars="200"/>
    </w:pPr>
    <w:rPr>
      <w:rFonts w:ascii="Times New Roman" w:hAnsi="Times New Roman"/>
    </w:rPr>
  </w:style>
  <w:style w:type="paragraph" w:customStyle="1" w:styleId="22">
    <w:name w:val="Revision"/>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批注文字 Char"/>
    <w:basedOn w:val="13"/>
    <w:link w:val="3"/>
    <w:autoRedefine/>
    <w:qFormat/>
    <w:uiPriority w:val="99"/>
    <w:rPr>
      <w:rFonts w:asciiTheme="minorHAnsi" w:hAnsiTheme="minorHAnsi" w:eastAsiaTheme="minorEastAsia" w:cstheme="minorBidi"/>
      <w:kern w:val="2"/>
      <w:sz w:val="21"/>
      <w:szCs w:val="22"/>
    </w:rPr>
  </w:style>
  <w:style w:type="character" w:customStyle="1" w:styleId="24">
    <w:name w:val="批注主题 Char"/>
    <w:basedOn w:val="23"/>
    <w:link w:val="10"/>
    <w:autoRedefine/>
    <w:qFormat/>
    <w:uiPriority w:val="99"/>
    <w:rPr>
      <w:rFonts w:asciiTheme="minorHAnsi" w:hAnsiTheme="minorHAnsi" w:eastAsiaTheme="minorEastAsia" w:cstheme="minorBidi"/>
      <w:b/>
      <w:bCs/>
      <w:kern w:val="2"/>
      <w:sz w:val="21"/>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4904</Words>
  <Characters>5326</Characters>
  <Lines>20</Lines>
  <Paragraphs>5</Paragraphs>
  <TotalTime>5</TotalTime>
  <ScaleCrop>false</ScaleCrop>
  <LinksUpToDate>false</LinksUpToDate>
  <CharactersWithSpaces>5384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2018-12-22T14:23:00Z</dcterms:created>
  <dc:creator>Administrator</dc:creator>
  <cp:lastModifiedBy>执手踏青 </cp:lastModifiedBy>
  <cp:lastPrinted>2024-10-23T09:14:00Z</cp:lastPrinted>
  <dcterms:modified xsi:type="dcterms:W3CDTF">2024-11-07T01:43:54Z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6546748707F74ADC93DD3CB5A8557A2C_13</vt:lpwstr>
  </property>
</Properties>
</file>