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设计说明：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1、科研楼临时机房选在2F 201房间；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2、201房间为临时机房，地面不做静电地板，桌椅及电脑都利用学校原有设备；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3、201考场监控显示屏用学校原有的三台55寸电视；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4、科研其它监控利用学校的二手显示器；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5、需要从配电间拉一条</w:t>
      </w: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10</w:t>
      </w:r>
      <w:bookmarkStart w:id="0" w:name="_GoBack"/>
      <w:bookmarkEnd w:id="0"/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#的电缆线到201房间，在201做一台配电箱；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6、UPS要求延时1个小时；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7、线路利用原有的学校弱电桥架；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8、从桥架出来线路要求穿PVC管，要求管路横平竖直；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9、监控按保存90天存储要示；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10、顶楼要求安装2米立杆，顶楼走管要规范，横平竖直，顶楼配电箱需要做接地，配电箱内配备   防雷模块；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11、质保期5年，四、六级考试期间须安排技术人员现场陪考；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12、中标单位须付中标金额的2%的费用给到设计单位，此费用为前期勘察设计费用;</w:t>
      </w:r>
    </w:p>
    <w:p>
      <w:pPr>
        <w:spacing w:beforeLines="0" w:afterLines="0"/>
        <w:jc w:val="left"/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粗黑宋简体" w:hAnsi="方正粗黑宋简体" w:eastAsia="方正粗黑宋简体" w:cs="方正粗黑宋简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13、中标单位须提供竣工资料：竣工图纸、竣工资料、及摄像机、录相机、交换机、功放、音箱说明书合格证。</w:t>
      </w: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3ZmMyNjExOTlhMTE2MTNiZTNlZjdmYjljZTlmMGYifQ=="/>
  </w:docVars>
  <w:rsids>
    <w:rsidRoot w:val="00172A27"/>
    <w:rsid w:val="32C1779E"/>
    <w:rsid w:val="70CF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356</Words>
  <Characters>380</Characters>
  <Lines>0</Lines>
  <Paragraphs>0</Paragraphs>
  <TotalTime>1</TotalTime>
  <ScaleCrop>false</ScaleCrop>
  <LinksUpToDate>false</LinksUpToDate>
  <CharactersWithSpaces>384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2022-11-06T09:44:00Z</dcterms:created>
  <dc:creator>Administrator</dc:creator>
  <cp:lastModifiedBy>鼎索电子～徐曰忠13355311234</cp:lastModifiedBy>
  <dcterms:modified xsi:type="dcterms:W3CDTF">2022-11-06T10:02:37Z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3AD22162DFD94C138285C5C3ABD6BE46</vt:lpwstr>
  </property>
</Properties>
</file>